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6E169DC" w14:textId="16F2833E" w:rsidR="00A43D16" w:rsidRPr="009B0286" w:rsidRDefault="00A43D16" w:rsidP="00A43D16">
      <w:pPr>
        <w:pStyle w:val="3GPPHeader"/>
        <w:spacing w:after="60"/>
        <w:rPr>
          <w:sz w:val="32"/>
          <w:szCs w:val="32"/>
          <w:highlight w:val="yellow"/>
        </w:rPr>
      </w:pPr>
      <w:r w:rsidRPr="009B0286">
        <w:t>3GPP TSG-RAN WG2 #116bis-e</w:t>
      </w:r>
      <w:r w:rsidRPr="009B0286">
        <w:tab/>
      </w:r>
      <w:r w:rsidRPr="009B0286">
        <w:rPr>
          <w:sz w:val="32"/>
          <w:szCs w:val="32"/>
        </w:rPr>
        <w:t>R2-</w:t>
      </w:r>
      <w:r w:rsidR="00F520DA">
        <w:rPr>
          <w:sz w:val="32"/>
          <w:szCs w:val="32"/>
        </w:rPr>
        <w:t>2201</w:t>
      </w:r>
      <w:r w:rsidR="0074282F">
        <w:rPr>
          <w:sz w:val="32"/>
          <w:szCs w:val="32"/>
        </w:rPr>
        <w:t>569</w:t>
      </w:r>
    </w:p>
    <w:p w14:paraId="10A6CC5B" w14:textId="77777777" w:rsidR="00A43D16" w:rsidRPr="009B0286" w:rsidRDefault="00A43D16" w:rsidP="00A43D16">
      <w:pPr>
        <w:pStyle w:val="3GPPHeader"/>
      </w:pPr>
      <w:r w:rsidRPr="009B0286">
        <w:t>Electronic meeting, 17</w:t>
      </w:r>
      <w:r w:rsidRPr="009B0286">
        <w:rPr>
          <w:vertAlign w:val="superscript"/>
        </w:rPr>
        <w:t>th</w:t>
      </w:r>
      <w:r w:rsidRPr="009B0286">
        <w:t xml:space="preserve"> – 25</w:t>
      </w:r>
      <w:r w:rsidRPr="009B0286">
        <w:rPr>
          <w:vertAlign w:val="superscript"/>
        </w:rPr>
        <w:t>th</w:t>
      </w:r>
      <w:r w:rsidRPr="009B0286">
        <w:t xml:space="preserve"> January 2022</w:t>
      </w:r>
    </w:p>
    <w:p w14:paraId="7648AE2F" w14:textId="77777777" w:rsidR="00AE7F56" w:rsidRPr="009B0286" w:rsidRDefault="00AE7F56" w:rsidP="00AE7F56">
      <w:pPr>
        <w:pStyle w:val="3GPPHeader"/>
      </w:pPr>
    </w:p>
    <w:p w14:paraId="5D4F2554" w14:textId="75BDF3BA" w:rsidR="00AE7F56" w:rsidRPr="009B0286" w:rsidRDefault="00AE7F56" w:rsidP="00AE7F56">
      <w:pPr>
        <w:pStyle w:val="3GPPHeader"/>
        <w:rPr>
          <w:sz w:val="22"/>
          <w:szCs w:val="22"/>
        </w:rPr>
      </w:pPr>
      <w:r w:rsidRPr="009B0286">
        <w:rPr>
          <w:sz w:val="22"/>
          <w:szCs w:val="22"/>
        </w:rPr>
        <w:t>Agenda Item:</w:t>
      </w:r>
      <w:r w:rsidRPr="009B0286">
        <w:rPr>
          <w:sz w:val="22"/>
          <w:szCs w:val="22"/>
        </w:rPr>
        <w:tab/>
      </w:r>
      <w:r w:rsidR="00553DE3" w:rsidRPr="009B0286">
        <w:rPr>
          <w:sz w:val="22"/>
          <w:szCs w:val="22"/>
        </w:rPr>
        <w:t>8.22.4</w:t>
      </w:r>
    </w:p>
    <w:p w14:paraId="4057E2DB" w14:textId="77777777" w:rsidR="00AE7F56" w:rsidRPr="009B0286" w:rsidRDefault="00AE7F56" w:rsidP="00AE7F56">
      <w:pPr>
        <w:pStyle w:val="3GPPHeader"/>
        <w:rPr>
          <w:sz w:val="22"/>
          <w:szCs w:val="22"/>
        </w:rPr>
      </w:pPr>
      <w:r w:rsidRPr="009B0286">
        <w:rPr>
          <w:sz w:val="22"/>
          <w:szCs w:val="22"/>
        </w:rPr>
        <w:t>Source:</w:t>
      </w:r>
      <w:r w:rsidRPr="009B0286">
        <w:tab/>
      </w:r>
      <w:r w:rsidRPr="009B0286">
        <w:rPr>
          <w:sz w:val="22"/>
          <w:szCs w:val="22"/>
        </w:rPr>
        <w:t>Ericsson</w:t>
      </w:r>
    </w:p>
    <w:p w14:paraId="06A6AF26" w14:textId="3473657B" w:rsidR="00AE7F56" w:rsidRPr="009B0286" w:rsidRDefault="00AE7F56" w:rsidP="00AE7F56">
      <w:pPr>
        <w:pStyle w:val="3GPPHeader"/>
        <w:rPr>
          <w:sz w:val="22"/>
          <w:szCs w:val="22"/>
        </w:rPr>
      </w:pPr>
      <w:r w:rsidRPr="009B0286">
        <w:rPr>
          <w:sz w:val="22"/>
          <w:szCs w:val="22"/>
        </w:rPr>
        <w:t>Title:</w:t>
      </w:r>
      <w:r w:rsidRPr="009B0286">
        <w:rPr>
          <w:sz w:val="22"/>
          <w:szCs w:val="22"/>
        </w:rPr>
        <w:tab/>
        <w:t>Network Controlled Small Gap</w:t>
      </w:r>
    </w:p>
    <w:p w14:paraId="4399F223" w14:textId="2C536F2C" w:rsidR="00AE7F56" w:rsidRPr="009B0286" w:rsidRDefault="00AE7F56" w:rsidP="00AE7F56">
      <w:pPr>
        <w:pStyle w:val="3GPPHeader"/>
        <w:rPr>
          <w:sz w:val="22"/>
          <w:szCs w:val="22"/>
        </w:rPr>
      </w:pPr>
      <w:r w:rsidRPr="009B0286">
        <w:rPr>
          <w:sz w:val="22"/>
          <w:szCs w:val="22"/>
        </w:rPr>
        <w:t>Document for:</w:t>
      </w:r>
      <w:r w:rsidRPr="009B0286">
        <w:rPr>
          <w:sz w:val="22"/>
          <w:szCs w:val="22"/>
        </w:rPr>
        <w:tab/>
        <w:t>Discussion</w:t>
      </w:r>
    </w:p>
    <w:p w14:paraId="03EAFE70" w14:textId="77777777" w:rsidR="00AE7F56" w:rsidRPr="009B0286" w:rsidRDefault="00AE7F56" w:rsidP="00AE7F56">
      <w:pPr>
        <w:pStyle w:val="Heading1"/>
        <w:ind w:left="0" w:firstLine="0"/>
      </w:pPr>
      <w:r w:rsidRPr="009B0286">
        <w:t>1</w:t>
      </w:r>
      <w:r w:rsidRPr="009B0286">
        <w:tab/>
        <w:t>Introduction</w:t>
      </w:r>
    </w:p>
    <w:p w14:paraId="23EA7551" w14:textId="2532AAFB" w:rsidR="00214382" w:rsidRPr="009B0286" w:rsidRDefault="00214382" w:rsidP="00214382">
      <w:pPr>
        <w:pStyle w:val="BodyText"/>
      </w:pPr>
      <w:bookmarkStart w:id="0" w:name="_Ref178064866"/>
      <w:r w:rsidRPr="009B0286">
        <w:t xml:space="preserve">The NR and MR-DC Measurement Gap Enhancements WI addresses three different objectives. In this paper, we focus on the following as copied from the WID, </w:t>
      </w:r>
      <w:hyperlink r:id="rId11" w:history="1">
        <w:r w:rsidR="002C323C" w:rsidRPr="009B0286">
          <w:rPr>
            <w:rStyle w:val="Hyperlink"/>
            <w:rFonts w:eastAsiaTheme="minorHAnsi"/>
          </w:rPr>
          <w:t>RP-213312</w:t>
        </w:r>
      </w:hyperlink>
      <w:r w:rsidRPr="009B0286">
        <w:rPr>
          <w:rFonts w:eastAsiaTheme="minorHAnsi"/>
        </w:rPr>
        <w:t xml:space="preserve"> </w:t>
      </w:r>
      <w:r w:rsidR="002C323C">
        <w:rPr>
          <w:rFonts w:eastAsiaTheme="minorHAnsi"/>
          <w:highlight w:val="yellow"/>
        </w:rPr>
        <w:fldChar w:fldCharType="begin"/>
      </w:r>
      <w:r w:rsidR="002C323C">
        <w:rPr>
          <w:rFonts w:eastAsiaTheme="minorHAnsi"/>
        </w:rPr>
        <w:instrText xml:space="preserve"> REF _Ref85635380 \r \h </w:instrText>
      </w:r>
      <w:r w:rsidR="002C323C">
        <w:rPr>
          <w:rFonts w:eastAsiaTheme="minorHAnsi"/>
          <w:highlight w:val="yellow"/>
        </w:rPr>
      </w:r>
      <w:r w:rsidR="002C323C">
        <w:rPr>
          <w:rFonts w:eastAsiaTheme="minorHAnsi"/>
          <w:highlight w:val="yellow"/>
        </w:rPr>
        <w:fldChar w:fldCharType="separate"/>
      </w:r>
      <w:r w:rsidR="002C323C">
        <w:rPr>
          <w:rFonts w:eastAsiaTheme="minorHAnsi"/>
        </w:rPr>
        <w:t>[1]</w:t>
      </w:r>
      <w:r w:rsidR="002C323C">
        <w:rPr>
          <w:rFonts w:eastAsiaTheme="minorHAnsi"/>
          <w:highlight w:val="yellow"/>
        </w:rPr>
        <w:fldChar w:fldCharType="end"/>
      </w:r>
      <w:r w:rsidRPr="009B0286">
        <w:t xml:space="preserve">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E2086" w:rsidRPr="009B0286" w14:paraId="5681C484" w14:textId="77777777" w:rsidTr="00DE2086">
        <w:tc>
          <w:tcPr>
            <w:tcW w:w="9629" w:type="dxa"/>
          </w:tcPr>
          <w:p w14:paraId="4B5CDD6F" w14:textId="77777777" w:rsidR="00DE2086" w:rsidRPr="009B0286" w:rsidRDefault="00DE2086" w:rsidP="00DE2086">
            <w:pPr>
              <w:pStyle w:val="NormalWeb"/>
              <w:numPr>
                <w:ilvl w:val="0"/>
                <w:numId w:val="28"/>
              </w:numPr>
              <w:spacing w:before="0" w:beforeAutospacing="0" w:after="120" w:afterAutospacing="0"/>
              <w:rPr>
                <w:sz w:val="20"/>
                <w:szCs w:val="20"/>
                <w:lang w:val="en-GB"/>
              </w:rPr>
            </w:pPr>
            <w:r w:rsidRPr="009B0286">
              <w:rPr>
                <w:sz w:val="20"/>
                <w:szCs w:val="20"/>
                <w:lang w:val="en-GB"/>
              </w:rPr>
              <w:t>Network Controlled Small Gap (NCSG) specification [RAN4, RAN2]</w:t>
            </w:r>
          </w:p>
          <w:p w14:paraId="44A7D13A" w14:textId="77777777" w:rsidR="00DE2086" w:rsidRPr="009B0286" w:rsidRDefault="00DE2086" w:rsidP="00DE2086">
            <w:pPr>
              <w:pStyle w:val="NormalWeb"/>
              <w:numPr>
                <w:ilvl w:val="1"/>
                <w:numId w:val="29"/>
              </w:numPr>
              <w:spacing w:before="0" w:beforeAutospacing="0" w:after="120" w:afterAutospacing="0"/>
              <w:ind w:hanging="357"/>
              <w:rPr>
                <w:sz w:val="20"/>
                <w:szCs w:val="20"/>
                <w:lang w:val="en-GB"/>
              </w:rPr>
            </w:pPr>
            <w:r w:rsidRPr="009B0286">
              <w:rPr>
                <w:sz w:val="20"/>
                <w:szCs w:val="20"/>
                <w:lang w:val="en-GB"/>
              </w:rPr>
              <w:t>RRM requirements for NCSG [RAN4]</w:t>
            </w:r>
          </w:p>
          <w:p w14:paraId="7512791B" w14:textId="77777777" w:rsidR="00DE2086" w:rsidRPr="009B0286" w:rsidRDefault="00DE2086" w:rsidP="00DE2086">
            <w:pPr>
              <w:pStyle w:val="NormalWeb"/>
              <w:numPr>
                <w:ilvl w:val="2"/>
                <w:numId w:val="30"/>
              </w:numPr>
              <w:spacing w:before="0" w:beforeAutospacing="0" w:after="120" w:afterAutospacing="0"/>
              <w:ind w:hanging="317"/>
              <w:rPr>
                <w:sz w:val="20"/>
                <w:szCs w:val="20"/>
                <w:lang w:val="en-GB"/>
              </w:rPr>
            </w:pPr>
            <w:r w:rsidRPr="009B0286">
              <w:rPr>
                <w:sz w:val="20"/>
                <w:szCs w:val="20"/>
                <w:lang w:val="en-GB"/>
              </w:rPr>
              <w:t xml:space="preserve">Requirements for Visible Interruption Length (VIL) for different numerologies in FR1 and FR2 </w:t>
            </w:r>
          </w:p>
          <w:p w14:paraId="60BCF53F" w14:textId="77777777" w:rsidR="00DE2086" w:rsidRPr="009B0286" w:rsidRDefault="00DE2086" w:rsidP="00DE2086">
            <w:pPr>
              <w:pStyle w:val="NormalWeb"/>
              <w:numPr>
                <w:ilvl w:val="2"/>
                <w:numId w:val="30"/>
              </w:numPr>
              <w:spacing w:before="0" w:beforeAutospacing="0" w:after="120" w:afterAutospacing="0"/>
              <w:ind w:hanging="317"/>
              <w:rPr>
                <w:sz w:val="20"/>
                <w:szCs w:val="20"/>
                <w:lang w:val="en-GB"/>
              </w:rPr>
            </w:pPr>
            <w:r w:rsidRPr="009B0286">
              <w:rPr>
                <w:sz w:val="20"/>
                <w:szCs w:val="20"/>
                <w:lang w:val="en-GB"/>
              </w:rPr>
              <w:t>Specification of NCSG patterns, Measurement Length (ML), and Visible Interruption Repetition Period (VIRP)</w:t>
            </w:r>
          </w:p>
          <w:p w14:paraId="4C195637" w14:textId="77777777" w:rsidR="00DE2086" w:rsidRPr="009B0286" w:rsidRDefault="00DE2086" w:rsidP="00DE2086">
            <w:pPr>
              <w:pStyle w:val="NormalWeb"/>
              <w:numPr>
                <w:ilvl w:val="2"/>
                <w:numId w:val="30"/>
              </w:numPr>
              <w:spacing w:before="0" w:beforeAutospacing="0" w:after="120" w:afterAutospacing="0"/>
              <w:ind w:hanging="317"/>
              <w:rPr>
                <w:sz w:val="20"/>
                <w:szCs w:val="20"/>
                <w:lang w:val="en-GB"/>
              </w:rPr>
            </w:pPr>
            <w:r w:rsidRPr="009B0286">
              <w:rPr>
                <w:sz w:val="20"/>
                <w:szCs w:val="20"/>
                <w:lang w:val="en-GB"/>
              </w:rPr>
              <w:t>Requirements for DL reception and UL transmission during ML, before start VIL and after end VIL</w:t>
            </w:r>
          </w:p>
          <w:p w14:paraId="030D5E24" w14:textId="77777777" w:rsidR="00DE2086" w:rsidRPr="009B0286" w:rsidRDefault="00DE2086" w:rsidP="00DE2086">
            <w:pPr>
              <w:pStyle w:val="NormalWeb"/>
              <w:numPr>
                <w:ilvl w:val="2"/>
                <w:numId w:val="30"/>
              </w:numPr>
              <w:spacing w:before="0" w:beforeAutospacing="0" w:after="120" w:afterAutospacing="0"/>
              <w:ind w:hanging="317"/>
              <w:rPr>
                <w:sz w:val="20"/>
                <w:szCs w:val="20"/>
                <w:lang w:val="en-GB"/>
              </w:rPr>
            </w:pPr>
            <w:r w:rsidRPr="009B0286">
              <w:rPr>
                <w:sz w:val="20"/>
                <w:szCs w:val="20"/>
                <w:lang w:val="en-GB"/>
              </w:rPr>
              <w:t>Measurement requirements with NCSG</w:t>
            </w:r>
          </w:p>
          <w:p w14:paraId="32E13C9B" w14:textId="77777777" w:rsidR="00DE2086" w:rsidRPr="009B0286" w:rsidRDefault="00DE2086" w:rsidP="00DE2086">
            <w:pPr>
              <w:pStyle w:val="NormalWeb"/>
              <w:numPr>
                <w:ilvl w:val="1"/>
                <w:numId w:val="29"/>
              </w:numPr>
              <w:spacing w:before="0" w:beforeAutospacing="0" w:after="120" w:afterAutospacing="0"/>
              <w:ind w:hanging="357"/>
              <w:rPr>
                <w:sz w:val="20"/>
                <w:szCs w:val="20"/>
                <w:lang w:val="en-GB"/>
              </w:rPr>
            </w:pPr>
            <w:r w:rsidRPr="009B0286">
              <w:rPr>
                <w:sz w:val="20"/>
                <w:szCs w:val="20"/>
                <w:lang w:val="en-GB"/>
              </w:rPr>
              <w:t>Specification of applicability of NCSG patterns [RAN4]</w:t>
            </w:r>
          </w:p>
          <w:p w14:paraId="2A1A858A" w14:textId="1121E613" w:rsidR="00DE2086" w:rsidRPr="009B0286" w:rsidRDefault="00DE2086" w:rsidP="002216EF">
            <w:pPr>
              <w:pStyle w:val="NormalWeb"/>
              <w:numPr>
                <w:ilvl w:val="1"/>
                <w:numId w:val="29"/>
              </w:numPr>
              <w:spacing w:before="0" w:beforeAutospacing="0" w:after="120" w:afterAutospacing="0"/>
              <w:ind w:hanging="357"/>
              <w:rPr>
                <w:sz w:val="20"/>
                <w:szCs w:val="20"/>
                <w:lang w:val="en-GB"/>
              </w:rPr>
            </w:pPr>
            <w:r w:rsidRPr="009B0286">
              <w:rPr>
                <w:sz w:val="20"/>
                <w:szCs w:val="20"/>
                <w:lang w:val="en-GB"/>
              </w:rPr>
              <w:t xml:space="preserve">Procedures and </w:t>
            </w:r>
            <w:proofErr w:type="spellStart"/>
            <w:r w:rsidRPr="009B0286">
              <w:rPr>
                <w:sz w:val="20"/>
                <w:szCs w:val="20"/>
                <w:lang w:val="en-GB"/>
              </w:rPr>
              <w:t>signaling</w:t>
            </w:r>
            <w:proofErr w:type="spellEnd"/>
            <w:r w:rsidRPr="009B0286">
              <w:rPr>
                <w:sz w:val="20"/>
                <w:szCs w:val="20"/>
                <w:lang w:val="en-GB"/>
              </w:rPr>
              <w:t xml:space="preserve"> for NCSG patterns [RAN2]</w:t>
            </w:r>
          </w:p>
        </w:tc>
      </w:tr>
    </w:tbl>
    <w:p w14:paraId="009FB879" w14:textId="70C0691C" w:rsidR="00A142BF" w:rsidRDefault="00A142BF" w:rsidP="00A142BF">
      <w:pPr>
        <w:pStyle w:val="BodyText"/>
      </w:pPr>
      <w:r>
        <w:br/>
      </w:r>
      <w:r>
        <w:t xml:space="preserve">RAN2 </w:t>
      </w:r>
      <w:r>
        <w:t xml:space="preserve">is treating </w:t>
      </w:r>
      <w:r>
        <w:t xml:space="preserve">this WI objective </w:t>
      </w:r>
      <w:r>
        <w:t>for the first time</w:t>
      </w:r>
      <w:r>
        <w:t>.</w:t>
      </w:r>
    </w:p>
    <w:p w14:paraId="15295D61" w14:textId="23014F78" w:rsidR="004D6206" w:rsidRPr="009B0286" w:rsidRDefault="00A142BF" w:rsidP="00A142BF">
      <w:pPr>
        <w:pStyle w:val="BodyText"/>
      </w:pPr>
      <w:r>
        <w:t>We here</w:t>
      </w:r>
      <w:r w:rsidR="00BD24F3">
        <w:t xml:space="preserve"> ad</w:t>
      </w:r>
      <w:r w:rsidR="00492A4D">
        <w:t>d</w:t>
      </w:r>
      <w:r w:rsidR="00BD24F3">
        <w:t>re</w:t>
      </w:r>
      <w:r w:rsidR="00492A4D">
        <w:t>s</w:t>
      </w:r>
      <w:r w:rsidR="00BD24F3">
        <w:t>s thi</w:t>
      </w:r>
      <w:r w:rsidR="00492A4D">
        <w:t xml:space="preserve">s WI </w:t>
      </w:r>
      <w:r w:rsidR="00BD24F3">
        <w:t>objective</w:t>
      </w:r>
      <w:r>
        <w:t xml:space="preserve"> </w:t>
      </w:r>
      <w:r w:rsidR="00492A4D">
        <w:t xml:space="preserve">by </w:t>
      </w:r>
      <w:r>
        <w:t>taking into consideration</w:t>
      </w:r>
      <w:r w:rsidR="00492A4D">
        <w:t xml:space="preserve"> as well</w:t>
      </w:r>
      <w:r>
        <w:t xml:space="preserve"> the latest RAN4 agreements included in the following LS, see </w:t>
      </w:r>
      <w:hyperlink r:id="rId12" w:history="1">
        <w:r w:rsidR="00492A4D" w:rsidRPr="009B0286">
          <w:rPr>
            <w:rStyle w:val="Hyperlink"/>
          </w:rPr>
          <w:t>R4-2120306</w:t>
        </w:r>
      </w:hyperlink>
      <w:r>
        <w:t xml:space="preserve"> </w:t>
      </w:r>
      <w:r w:rsidR="00492A4D">
        <w:rPr>
          <w:highlight w:val="yellow"/>
        </w:rPr>
        <w:fldChar w:fldCharType="begin"/>
      </w:r>
      <w:r w:rsidR="00492A4D">
        <w:instrText xml:space="preserve"> REF _Ref90932524 \r \h </w:instrText>
      </w:r>
      <w:r w:rsidR="00492A4D">
        <w:rPr>
          <w:highlight w:val="yellow"/>
        </w:rPr>
      </w:r>
      <w:r w:rsidR="00492A4D">
        <w:rPr>
          <w:highlight w:val="yellow"/>
        </w:rPr>
        <w:fldChar w:fldCharType="separate"/>
      </w:r>
      <w:r w:rsidR="00492A4D">
        <w:t>[2]</w:t>
      </w:r>
      <w:r w:rsidR="00492A4D">
        <w:rPr>
          <w:highlight w:val="yellow"/>
        </w:rPr>
        <w:fldChar w:fldCharType="end"/>
      </w:r>
      <w:r>
        <w:t>.</w:t>
      </w:r>
    </w:p>
    <w:p w14:paraId="670DA461" w14:textId="77777777" w:rsidR="00AE7F56" w:rsidRPr="009B0286" w:rsidRDefault="00AE7F56" w:rsidP="00AE7F56">
      <w:pPr>
        <w:pStyle w:val="Heading1"/>
      </w:pPr>
      <w:r w:rsidRPr="009B0286">
        <w:t>2</w:t>
      </w:r>
      <w:r w:rsidRPr="009B0286">
        <w:tab/>
        <w:t>Discussion</w:t>
      </w:r>
      <w:bookmarkEnd w:id="0"/>
    </w:p>
    <w:p w14:paraId="5D6A4155" w14:textId="27AC21FB" w:rsidR="00AE7F56" w:rsidRPr="009B0286" w:rsidRDefault="00AE7F56" w:rsidP="00F41828">
      <w:pPr>
        <w:pStyle w:val="Heading2"/>
      </w:pPr>
      <w:r w:rsidRPr="009B0286">
        <w:t>2.1</w:t>
      </w:r>
      <w:r w:rsidRPr="009B0286">
        <w:tab/>
      </w:r>
      <w:r w:rsidR="00F41828" w:rsidRPr="009B0286">
        <w:t xml:space="preserve">NCSG </w:t>
      </w:r>
      <w:r w:rsidR="00065ECF" w:rsidRPr="009B0286">
        <w:t>signalling</w:t>
      </w:r>
    </w:p>
    <w:p w14:paraId="23D50668" w14:textId="74A9FE82" w:rsidR="004E15FD" w:rsidRPr="009B0286" w:rsidRDefault="0039350B" w:rsidP="0039350B">
      <w:pPr>
        <w:pStyle w:val="BodyText"/>
      </w:pPr>
      <w:r w:rsidRPr="009B0286">
        <w:t xml:space="preserve">The following agreements are included in RAN4’s LS </w:t>
      </w:r>
      <w:hyperlink r:id="rId13" w:history="1">
        <w:r w:rsidRPr="009B0286">
          <w:rPr>
            <w:rStyle w:val="Hyperlink"/>
          </w:rPr>
          <w:t>R4-2120306</w:t>
        </w:r>
      </w:hyperlink>
      <w:r w:rsidRPr="009B0286">
        <w:t xml:space="preserve"> </w:t>
      </w:r>
      <w:r w:rsidR="00492A4D">
        <w:rPr>
          <w:highlight w:val="yellow"/>
        </w:rPr>
        <w:fldChar w:fldCharType="begin"/>
      </w:r>
      <w:r w:rsidR="00492A4D">
        <w:instrText xml:space="preserve"> REF _Ref90932524 \r \h </w:instrText>
      </w:r>
      <w:r w:rsidR="00492A4D">
        <w:rPr>
          <w:highlight w:val="yellow"/>
        </w:rPr>
      </w:r>
      <w:r w:rsidR="00492A4D">
        <w:rPr>
          <w:highlight w:val="yellow"/>
        </w:rPr>
        <w:fldChar w:fldCharType="separate"/>
      </w:r>
      <w:r w:rsidR="00492A4D">
        <w:t>[2]</w:t>
      </w:r>
      <w:r w:rsidR="00492A4D">
        <w:rPr>
          <w:highlight w:val="yellow"/>
        </w:rPr>
        <w:fldChar w:fldCharType="end"/>
      </w:r>
      <w:r w:rsidRPr="009B0286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C0064" w:rsidRPr="009B0286" w14:paraId="50C76518" w14:textId="77777777" w:rsidTr="003C0064">
        <w:tc>
          <w:tcPr>
            <w:tcW w:w="9629" w:type="dxa"/>
          </w:tcPr>
          <w:p w14:paraId="0C7E21C3" w14:textId="77777777" w:rsidR="003C0064" w:rsidRPr="009B0286" w:rsidRDefault="003C0064" w:rsidP="003C0064">
            <w:pPr>
              <w:pStyle w:val="BodyText"/>
              <w:overflowPunct/>
              <w:autoSpaceDE/>
              <w:autoSpaceDN/>
              <w:adjustRightInd/>
              <w:spacing w:beforeLines="50" w:before="120" w:afterLines="50"/>
              <w:ind w:left="360"/>
              <w:jc w:val="left"/>
              <w:textAlignment w:val="auto"/>
              <w:rPr>
                <w:sz w:val="20"/>
                <w:szCs w:val="20"/>
                <w:lang w:val="en-GB"/>
              </w:rPr>
            </w:pPr>
            <w:r w:rsidRPr="009B0286">
              <w:rPr>
                <w:bCs/>
                <w:sz w:val="20"/>
                <w:szCs w:val="20"/>
                <w:lang w:val="en-GB"/>
              </w:rPr>
              <w:t>Capability indication</w:t>
            </w:r>
            <w:r w:rsidRPr="009B0286">
              <w:rPr>
                <w:sz w:val="20"/>
                <w:szCs w:val="20"/>
                <w:lang w:val="en-GB"/>
              </w:rPr>
              <w:t>:</w:t>
            </w:r>
          </w:p>
          <w:p w14:paraId="5DE1F9B9" w14:textId="77777777" w:rsidR="003C0064" w:rsidRPr="009B0286" w:rsidRDefault="003C0064" w:rsidP="003C0064">
            <w:pPr>
              <w:pStyle w:val="BodyText"/>
              <w:spacing w:beforeLines="50" w:before="120" w:afterLines="50"/>
              <w:ind w:left="360"/>
              <w:rPr>
                <w:bCs/>
                <w:sz w:val="20"/>
                <w:szCs w:val="20"/>
                <w:lang w:val="en-GB"/>
              </w:rPr>
            </w:pPr>
            <w:r w:rsidRPr="009B0286">
              <w:rPr>
                <w:bCs/>
                <w:sz w:val="20"/>
                <w:szCs w:val="20"/>
                <w:highlight w:val="green"/>
                <w:lang w:val="en-GB"/>
              </w:rPr>
              <w:t>Agreements:</w:t>
            </w:r>
            <w:r w:rsidRPr="009B0286">
              <w:rPr>
                <w:bCs/>
                <w:sz w:val="20"/>
                <w:szCs w:val="20"/>
                <w:lang w:val="en-GB"/>
              </w:rPr>
              <w:t xml:space="preserve"> </w:t>
            </w:r>
          </w:p>
          <w:p w14:paraId="41361DC7" w14:textId="77777777" w:rsidR="003C0064" w:rsidRPr="009B0286" w:rsidRDefault="003C0064" w:rsidP="003C0064">
            <w:pPr>
              <w:pStyle w:val="BodyText"/>
              <w:numPr>
                <w:ilvl w:val="0"/>
                <w:numId w:val="36"/>
              </w:numPr>
              <w:overflowPunct/>
              <w:autoSpaceDE/>
              <w:autoSpaceDN/>
              <w:adjustRightInd/>
              <w:spacing w:beforeLines="50" w:before="120" w:afterLines="50"/>
              <w:ind w:left="720"/>
              <w:jc w:val="left"/>
              <w:textAlignment w:val="auto"/>
              <w:rPr>
                <w:bCs/>
                <w:iCs/>
                <w:sz w:val="20"/>
                <w:szCs w:val="20"/>
                <w:u w:val="single"/>
                <w:lang w:val="en-GB"/>
              </w:rPr>
            </w:pPr>
            <w:r w:rsidRPr="009B0286">
              <w:rPr>
                <w:bCs/>
                <w:iCs/>
                <w:sz w:val="20"/>
                <w:szCs w:val="20"/>
                <w:u w:val="single"/>
                <w:lang w:val="en-GB"/>
              </w:rPr>
              <w:t>How to indicate UE capability to support of NCSG feature before NW inquiring</w:t>
            </w:r>
          </w:p>
          <w:p w14:paraId="54212087" w14:textId="77777777" w:rsidR="003C0064" w:rsidRPr="009B0286" w:rsidRDefault="003C0064" w:rsidP="003C0064">
            <w:pPr>
              <w:pStyle w:val="BodyText"/>
              <w:numPr>
                <w:ilvl w:val="1"/>
                <w:numId w:val="36"/>
              </w:numPr>
              <w:overflowPunct/>
              <w:autoSpaceDE/>
              <w:autoSpaceDN/>
              <w:adjustRightInd/>
              <w:spacing w:beforeLines="50" w:before="120" w:afterLines="50"/>
              <w:jc w:val="left"/>
              <w:textAlignment w:val="auto"/>
              <w:rPr>
                <w:bCs/>
                <w:iCs/>
                <w:sz w:val="20"/>
                <w:szCs w:val="20"/>
                <w:lang w:val="en-GB"/>
              </w:rPr>
            </w:pPr>
            <w:r w:rsidRPr="009B0286">
              <w:rPr>
                <w:bCs/>
                <w:iCs/>
                <w:sz w:val="20"/>
                <w:szCs w:val="20"/>
                <w:lang w:val="en-GB"/>
              </w:rPr>
              <w:t xml:space="preserve">Introduce a general UE capability for support of NCSG </w:t>
            </w:r>
          </w:p>
          <w:p w14:paraId="15E9AE97" w14:textId="77777777" w:rsidR="003C0064" w:rsidRPr="009B0286" w:rsidRDefault="003C0064" w:rsidP="003C0064">
            <w:pPr>
              <w:pStyle w:val="BodyText"/>
              <w:numPr>
                <w:ilvl w:val="0"/>
                <w:numId w:val="36"/>
              </w:numPr>
              <w:overflowPunct/>
              <w:autoSpaceDE/>
              <w:autoSpaceDN/>
              <w:adjustRightInd/>
              <w:spacing w:beforeLines="50" w:before="120" w:afterLines="50"/>
              <w:ind w:left="720"/>
              <w:jc w:val="left"/>
              <w:textAlignment w:val="auto"/>
              <w:rPr>
                <w:bCs/>
                <w:iCs/>
                <w:sz w:val="20"/>
                <w:szCs w:val="20"/>
                <w:u w:val="single"/>
                <w:lang w:val="en-GB"/>
              </w:rPr>
            </w:pPr>
            <w:r w:rsidRPr="009B0286">
              <w:rPr>
                <w:bCs/>
                <w:iCs/>
                <w:sz w:val="20"/>
                <w:szCs w:val="20"/>
                <w:u w:val="single"/>
                <w:lang w:val="en-GB"/>
              </w:rPr>
              <w:t>How indicate the support of NCSG</w:t>
            </w:r>
          </w:p>
          <w:p w14:paraId="40DB9EA3" w14:textId="77777777" w:rsidR="003C0064" w:rsidRPr="009B0286" w:rsidRDefault="003C0064" w:rsidP="003C0064">
            <w:pPr>
              <w:pStyle w:val="BodyText"/>
              <w:numPr>
                <w:ilvl w:val="1"/>
                <w:numId w:val="36"/>
              </w:numPr>
              <w:overflowPunct/>
              <w:autoSpaceDE/>
              <w:autoSpaceDN/>
              <w:adjustRightInd/>
              <w:spacing w:beforeLines="50" w:before="120" w:afterLines="50"/>
              <w:jc w:val="left"/>
              <w:textAlignment w:val="auto"/>
              <w:rPr>
                <w:bCs/>
                <w:iCs/>
                <w:sz w:val="20"/>
                <w:szCs w:val="20"/>
                <w:lang w:val="en-GB"/>
              </w:rPr>
            </w:pPr>
            <w:r w:rsidRPr="009B0286">
              <w:rPr>
                <w:bCs/>
                <w:iCs/>
                <w:sz w:val="20"/>
                <w:szCs w:val="20"/>
                <w:lang w:val="en-GB"/>
              </w:rPr>
              <w:lastRenderedPageBreak/>
              <w:t>UE can report three different capabilities: ‘no-gap-no-</w:t>
            </w:r>
            <w:proofErr w:type="spellStart"/>
            <w:r w:rsidRPr="009B0286">
              <w:rPr>
                <w:bCs/>
                <w:iCs/>
                <w:sz w:val="20"/>
                <w:szCs w:val="20"/>
                <w:lang w:val="en-GB"/>
              </w:rPr>
              <w:t>ncsg</w:t>
            </w:r>
            <w:proofErr w:type="spellEnd"/>
            <w:r w:rsidRPr="009B0286">
              <w:rPr>
                <w:bCs/>
                <w:iCs/>
                <w:sz w:val="20"/>
                <w:szCs w:val="20"/>
                <w:lang w:val="en-GB"/>
              </w:rPr>
              <w:t>’, ’</w:t>
            </w:r>
            <w:proofErr w:type="spellStart"/>
            <w:r w:rsidRPr="009B0286">
              <w:rPr>
                <w:bCs/>
                <w:iCs/>
                <w:sz w:val="20"/>
                <w:szCs w:val="20"/>
                <w:lang w:val="en-GB"/>
              </w:rPr>
              <w:t>ncsg</w:t>
            </w:r>
            <w:proofErr w:type="spellEnd"/>
            <w:r w:rsidRPr="009B0286">
              <w:rPr>
                <w:bCs/>
                <w:iCs/>
                <w:sz w:val="20"/>
                <w:szCs w:val="20"/>
                <w:lang w:val="en-GB"/>
              </w:rPr>
              <w:t xml:space="preserve">’ and ‘gap’ </w:t>
            </w:r>
          </w:p>
          <w:p w14:paraId="4461AD81" w14:textId="77777777" w:rsidR="003C0064" w:rsidRPr="009B0286" w:rsidRDefault="003C0064" w:rsidP="003C0064">
            <w:pPr>
              <w:pStyle w:val="BodyText"/>
              <w:numPr>
                <w:ilvl w:val="0"/>
                <w:numId w:val="36"/>
              </w:numPr>
              <w:overflowPunct/>
              <w:autoSpaceDE/>
              <w:autoSpaceDN/>
              <w:adjustRightInd/>
              <w:spacing w:beforeLines="50" w:before="120" w:afterLines="50"/>
              <w:ind w:left="720"/>
              <w:jc w:val="left"/>
              <w:textAlignment w:val="auto"/>
              <w:rPr>
                <w:bCs/>
                <w:iCs/>
                <w:sz w:val="20"/>
                <w:szCs w:val="20"/>
                <w:u w:val="single"/>
                <w:lang w:val="en-GB"/>
              </w:rPr>
            </w:pPr>
            <w:r w:rsidRPr="009B0286">
              <w:rPr>
                <w:bCs/>
                <w:iCs/>
                <w:sz w:val="20"/>
                <w:szCs w:val="20"/>
                <w:u w:val="single"/>
                <w:lang w:val="en-GB"/>
              </w:rPr>
              <w:t xml:space="preserve">NCSG support reporting granularity </w:t>
            </w:r>
          </w:p>
          <w:p w14:paraId="724A02FB" w14:textId="10EC7EEA" w:rsidR="003C0064" w:rsidRPr="009B0286" w:rsidRDefault="003C0064" w:rsidP="003C0064">
            <w:pPr>
              <w:pStyle w:val="BodyText"/>
              <w:numPr>
                <w:ilvl w:val="1"/>
                <w:numId w:val="36"/>
              </w:numPr>
              <w:overflowPunct/>
              <w:autoSpaceDE/>
              <w:autoSpaceDN/>
              <w:adjustRightInd/>
              <w:spacing w:beforeLines="50" w:before="120" w:afterLines="50"/>
              <w:jc w:val="left"/>
              <w:textAlignment w:val="auto"/>
              <w:rPr>
                <w:bCs/>
                <w:iCs/>
                <w:sz w:val="20"/>
                <w:szCs w:val="20"/>
                <w:lang w:val="en-GB"/>
              </w:rPr>
            </w:pPr>
            <w:r w:rsidRPr="009B0286">
              <w:rPr>
                <w:bCs/>
                <w:iCs/>
                <w:sz w:val="20"/>
                <w:szCs w:val="20"/>
                <w:lang w:val="en-GB"/>
              </w:rPr>
              <w:t xml:space="preserve">Per band to be measured in a band combination (same granularity as </w:t>
            </w:r>
            <w:proofErr w:type="spellStart"/>
            <w:r w:rsidR="009057B6">
              <w:rPr>
                <w:bCs/>
                <w:iCs/>
                <w:sz w:val="20"/>
                <w:szCs w:val="20"/>
                <w:lang w:val="en-GB"/>
              </w:rPr>
              <w:t>NeedForGaps</w:t>
            </w:r>
            <w:proofErr w:type="spellEnd"/>
            <w:r w:rsidRPr="009B0286">
              <w:rPr>
                <w:bCs/>
                <w:iCs/>
                <w:sz w:val="20"/>
                <w:szCs w:val="20"/>
                <w:lang w:val="en-GB"/>
              </w:rPr>
              <w:t>)</w:t>
            </w:r>
          </w:p>
          <w:p w14:paraId="1C613E36" w14:textId="77777777" w:rsidR="003C0064" w:rsidRPr="009B0286" w:rsidRDefault="003C0064" w:rsidP="003C0064">
            <w:pPr>
              <w:pStyle w:val="BodyText"/>
              <w:numPr>
                <w:ilvl w:val="0"/>
                <w:numId w:val="36"/>
              </w:numPr>
              <w:overflowPunct/>
              <w:autoSpaceDE/>
              <w:autoSpaceDN/>
              <w:adjustRightInd/>
              <w:spacing w:beforeLines="50" w:before="120" w:afterLines="50"/>
              <w:ind w:left="720"/>
              <w:jc w:val="left"/>
              <w:textAlignment w:val="auto"/>
              <w:rPr>
                <w:bCs/>
                <w:iCs/>
                <w:sz w:val="20"/>
                <w:szCs w:val="20"/>
                <w:u w:val="single"/>
                <w:lang w:val="en-GB"/>
              </w:rPr>
            </w:pPr>
            <w:r w:rsidRPr="009B0286">
              <w:rPr>
                <w:bCs/>
                <w:iCs/>
                <w:sz w:val="20"/>
                <w:szCs w:val="20"/>
                <w:u w:val="single"/>
                <w:lang w:val="en-GB"/>
              </w:rPr>
              <w:t xml:space="preserve">Whether to use </w:t>
            </w:r>
            <w:proofErr w:type="spellStart"/>
            <w:r w:rsidRPr="009B0286">
              <w:rPr>
                <w:rFonts w:asciiTheme="minorHAnsi" w:hAnsiTheme="minorHAnsi" w:cstheme="minorHAnsi"/>
                <w:bCs/>
                <w:iCs/>
                <w:sz w:val="20"/>
                <w:szCs w:val="20"/>
                <w:u w:val="single"/>
                <w:lang w:val="en-GB"/>
              </w:rPr>
              <w:t>RRCReconfigurationComplete</w:t>
            </w:r>
            <w:proofErr w:type="spellEnd"/>
            <w:r w:rsidRPr="009B0286">
              <w:rPr>
                <w:bCs/>
                <w:iCs/>
                <w:sz w:val="20"/>
                <w:szCs w:val="20"/>
                <w:u w:val="single"/>
                <w:lang w:val="en-GB"/>
              </w:rPr>
              <w:t xml:space="preserve"> based framework</w:t>
            </w:r>
          </w:p>
          <w:p w14:paraId="599C6E2A" w14:textId="77777777" w:rsidR="003C0064" w:rsidRPr="009B0286" w:rsidRDefault="003C0064" w:rsidP="003C0064">
            <w:pPr>
              <w:pStyle w:val="BodyText"/>
              <w:numPr>
                <w:ilvl w:val="1"/>
                <w:numId w:val="36"/>
              </w:numPr>
              <w:overflowPunct/>
              <w:autoSpaceDE/>
              <w:autoSpaceDN/>
              <w:adjustRightInd/>
              <w:spacing w:beforeLines="50" w:before="120" w:afterLines="50"/>
              <w:jc w:val="left"/>
              <w:textAlignment w:val="auto"/>
              <w:rPr>
                <w:bCs/>
                <w:iCs/>
                <w:sz w:val="20"/>
                <w:szCs w:val="20"/>
                <w:lang w:val="en-GB"/>
              </w:rPr>
            </w:pPr>
            <w:r w:rsidRPr="009B0286">
              <w:rPr>
                <w:bCs/>
                <w:iCs/>
                <w:sz w:val="20"/>
                <w:szCs w:val="20"/>
                <w:lang w:val="en-GB"/>
              </w:rPr>
              <w:t>Up to RAN2</w:t>
            </w:r>
          </w:p>
          <w:p w14:paraId="613B2536" w14:textId="77777777" w:rsidR="003C0064" w:rsidRPr="009B0286" w:rsidRDefault="003C0064" w:rsidP="003C0064">
            <w:pPr>
              <w:pStyle w:val="BodyText"/>
              <w:numPr>
                <w:ilvl w:val="0"/>
                <w:numId w:val="36"/>
              </w:numPr>
              <w:overflowPunct/>
              <w:autoSpaceDE/>
              <w:autoSpaceDN/>
              <w:adjustRightInd/>
              <w:spacing w:beforeLines="50" w:before="120" w:afterLines="50"/>
              <w:ind w:left="720"/>
              <w:jc w:val="left"/>
              <w:textAlignment w:val="auto"/>
              <w:rPr>
                <w:bCs/>
                <w:iCs/>
                <w:sz w:val="20"/>
                <w:szCs w:val="20"/>
                <w:u w:val="single"/>
                <w:lang w:val="en-GB"/>
              </w:rPr>
            </w:pPr>
            <w:r w:rsidRPr="009B0286">
              <w:rPr>
                <w:bCs/>
                <w:iCs/>
                <w:sz w:val="20"/>
                <w:szCs w:val="20"/>
                <w:u w:val="single"/>
                <w:lang w:val="en-GB"/>
              </w:rPr>
              <w:t>Whether additional UE capability is needed for per-UE and per-FR differentiation for NCSG on top of that defined for legacy gap</w:t>
            </w:r>
          </w:p>
          <w:p w14:paraId="350F6E4C" w14:textId="77777777" w:rsidR="003C0064" w:rsidRPr="009B0286" w:rsidRDefault="003C0064" w:rsidP="003C0064">
            <w:pPr>
              <w:pStyle w:val="BodyText"/>
              <w:numPr>
                <w:ilvl w:val="1"/>
                <w:numId w:val="36"/>
              </w:numPr>
              <w:overflowPunct/>
              <w:autoSpaceDE/>
              <w:autoSpaceDN/>
              <w:adjustRightInd/>
              <w:spacing w:beforeLines="50" w:before="120" w:afterLines="50"/>
              <w:jc w:val="left"/>
              <w:textAlignment w:val="auto"/>
              <w:rPr>
                <w:bCs/>
                <w:iCs/>
                <w:sz w:val="20"/>
                <w:szCs w:val="20"/>
                <w:lang w:val="en-GB"/>
              </w:rPr>
            </w:pPr>
            <w:r w:rsidRPr="009B0286">
              <w:rPr>
                <w:bCs/>
                <w:iCs/>
                <w:sz w:val="20"/>
                <w:szCs w:val="20"/>
                <w:lang w:val="en-GB"/>
              </w:rPr>
              <w:t xml:space="preserve">Option 1: No </w:t>
            </w:r>
          </w:p>
          <w:p w14:paraId="76A2709E" w14:textId="3CF51D77" w:rsidR="003C0064" w:rsidRPr="009B0286" w:rsidRDefault="003C0064" w:rsidP="0039350B">
            <w:pPr>
              <w:pStyle w:val="BodyText"/>
              <w:numPr>
                <w:ilvl w:val="1"/>
                <w:numId w:val="36"/>
              </w:numPr>
              <w:overflowPunct/>
              <w:autoSpaceDE/>
              <w:autoSpaceDN/>
              <w:adjustRightInd/>
              <w:spacing w:beforeLines="50" w:before="120" w:afterLines="50"/>
              <w:jc w:val="left"/>
              <w:textAlignment w:val="auto"/>
              <w:rPr>
                <w:bCs/>
                <w:iCs/>
                <w:lang w:val="en-GB"/>
              </w:rPr>
            </w:pPr>
            <w:r w:rsidRPr="009B0286">
              <w:rPr>
                <w:bCs/>
                <w:iCs/>
                <w:sz w:val="20"/>
                <w:szCs w:val="20"/>
                <w:lang w:val="en-GB"/>
              </w:rPr>
              <w:t xml:space="preserve">Option 2: Define a per BC indication for per FR NCSG. </w:t>
            </w:r>
          </w:p>
        </w:tc>
      </w:tr>
    </w:tbl>
    <w:p w14:paraId="0DA755DF" w14:textId="73DE32FF" w:rsidR="005F0E01" w:rsidRPr="009B0286" w:rsidRDefault="005F0E01" w:rsidP="0039350B">
      <w:pPr>
        <w:pStyle w:val="BodyText"/>
      </w:pPr>
    </w:p>
    <w:p w14:paraId="51F3E594" w14:textId="255DE18F" w:rsidR="0049673D" w:rsidRPr="009B0286" w:rsidRDefault="00150E02" w:rsidP="0039350B">
      <w:pPr>
        <w:pStyle w:val="BodyText"/>
      </w:pPr>
      <w:r w:rsidRPr="009B0286">
        <w:t xml:space="preserve">As seen above, </w:t>
      </w:r>
      <w:r w:rsidR="00740333" w:rsidRPr="009B0286">
        <w:t>RAN</w:t>
      </w:r>
      <w:r w:rsidR="00C47284" w:rsidRPr="009B0286">
        <w:t xml:space="preserve">4 </w:t>
      </w:r>
      <w:r w:rsidR="001C3008" w:rsidRPr="009B0286">
        <w:t xml:space="preserve">mentions in the LS </w:t>
      </w:r>
      <w:r w:rsidR="00C47284" w:rsidRPr="009B0286">
        <w:t>that</w:t>
      </w:r>
      <w:r w:rsidR="005A082E" w:rsidRPr="009B0286">
        <w:t xml:space="preserve"> UEs can report three </w:t>
      </w:r>
      <w:r w:rsidR="0048049A" w:rsidRPr="009B0286">
        <w:t xml:space="preserve">different </w:t>
      </w:r>
      <w:r w:rsidR="00637A20" w:rsidRPr="009B0286">
        <w:t>capabilities</w:t>
      </w:r>
      <w:r w:rsidR="00637A20">
        <w:t>:</w:t>
      </w:r>
      <w:r w:rsidR="009B0286">
        <w:t xml:space="preserve"> </w:t>
      </w:r>
      <w:r w:rsidR="0048049A" w:rsidRPr="009B0286">
        <w:t>‘no-gap-no-</w:t>
      </w:r>
      <w:proofErr w:type="spellStart"/>
      <w:r w:rsidR="0048049A" w:rsidRPr="009B0286">
        <w:t>ncsg</w:t>
      </w:r>
      <w:proofErr w:type="spellEnd"/>
      <w:r w:rsidR="0048049A" w:rsidRPr="009B0286">
        <w:t xml:space="preserve">’, </w:t>
      </w:r>
      <w:r w:rsidR="002271EC" w:rsidRPr="009B0286">
        <w:t>‘</w:t>
      </w:r>
      <w:proofErr w:type="spellStart"/>
      <w:r w:rsidR="0048049A" w:rsidRPr="009B0286">
        <w:t>ncsg</w:t>
      </w:r>
      <w:proofErr w:type="spellEnd"/>
      <w:r w:rsidR="0048049A" w:rsidRPr="009B0286">
        <w:t>’ and ‘gap’.</w:t>
      </w:r>
      <w:r w:rsidR="001557DC" w:rsidRPr="009B0286">
        <w:t xml:space="preserve"> </w:t>
      </w:r>
      <w:r w:rsidR="005C564E" w:rsidRPr="009B0286">
        <w:t xml:space="preserve">The </w:t>
      </w:r>
      <w:r w:rsidR="00B1489D" w:rsidRPr="009B0286">
        <w:t>arguments</w:t>
      </w:r>
      <w:r w:rsidR="004B62DC" w:rsidRPr="009B0286">
        <w:t xml:space="preserve"> in favour</w:t>
      </w:r>
      <w:r w:rsidR="00B1489D" w:rsidRPr="009B0286">
        <w:t xml:space="preserve"> </w:t>
      </w:r>
      <w:r w:rsidR="004B62DC" w:rsidRPr="009B0286">
        <w:t xml:space="preserve">of this </w:t>
      </w:r>
      <w:r w:rsidR="00A57E58" w:rsidRPr="009B0286">
        <w:t xml:space="preserve">approach </w:t>
      </w:r>
      <w:r w:rsidR="004B62DC" w:rsidRPr="009B0286">
        <w:t>were</w:t>
      </w:r>
      <w:r w:rsidR="001C3008" w:rsidRPr="009B0286">
        <w:t xml:space="preserve">, </w:t>
      </w:r>
      <w:r w:rsidR="00461688" w:rsidRPr="009B0286">
        <w:t>on the one hand,</w:t>
      </w:r>
      <w:r w:rsidR="001C3008" w:rsidRPr="009B0286">
        <w:t xml:space="preserve"> </w:t>
      </w:r>
      <w:r w:rsidR="005124FC" w:rsidRPr="009B0286">
        <w:t xml:space="preserve">that </w:t>
      </w:r>
      <w:r w:rsidR="00B1489D" w:rsidRPr="009B0286">
        <w:t xml:space="preserve">it </w:t>
      </w:r>
      <w:r w:rsidR="00A57E58" w:rsidRPr="009B0286">
        <w:t>avoid</w:t>
      </w:r>
      <w:r w:rsidR="00B1489D" w:rsidRPr="009B0286">
        <w:t>s</w:t>
      </w:r>
      <w:r w:rsidR="00A57E58" w:rsidRPr="009B0286">
        <w:t xml:space="preserve"> ambiguit</w:t>
      </w:r>
      <w:r w:rsidR="001C3008" w:rsidRPr="009B0286">
        <w:t>ies</w:t>
      </w:r>
      <w:r w:rsidR="00A57E58" w:rsidRPr="009B0286">
        <w:t xml:space="preserve"> regarding the relationship between Rel-17’s ‘</w:t>
      </w:r>
      <w:proofErr w:type="spellStart"/>
      <w:r w:rsidR="00A57E58" w:rsidRPr="009B0286">
        <w:t>ncsg</w:t>
      </w:r>
      <w:proofErr w:type="spellEnd"/>
      <w:r w:rsidR="00A57E58" w:rsidRPr="009B0286">
        <w:t>’ (or ‘no-</w:t>
      </w:r>
      <w:proofErr w:type="spellStart"/>
      <w:r w:rsidR="00A57E58" w:rsidRPr="009B0286">
        <w:t>ncsg</w:t>
      </w:r>
      <w:proofErr w:type="spellEnd"/>
      <w:r w:rsidR="00A57E58" w:rsidRPr="009B0286">
        <w:t>’) and Rel-16’s ‘gap’ (‘no-gap’)</w:t>
      </w:r>
      <w:r w:rsidR="009966FF" w:rsidRPr="009B0286">
        <w:t xml:space="preserve"> indications</w:t>
      </w:r>
      <w:r w:rsidR="00A57E58" w:rsidRPr="009B0286">
        <w:t>.</w:t>
      </w:r>
      <w:r w:rsidR="00A3056E" w:rsidRPr="009B0286">
        <w:t xml:space="preserve"> And on the other </w:t>
      </w:r>
      <w:r w:rsidR="00707898" w:rsidRPr="009B0286">
        <w:t xml:space="preserve">hand, </w:t>
      </w:r>
      <w:r w:rsidR="005124FC" w:rsidRPr="009B0286">
        <w:t xml:space="preserve">that it </w:t>
      </w:r>
      <w:r w:rsidR="00707898" w:rsidRPr="009B0286">
        <w:t>allow</w:t>
      </w:r>
      <w:r w:rsidR="005124FC" w:rsidRPr="009B0286">
        <w:t>s</w:t>
      </w:r>
      <w:r w:rsidR="00707898" w:rsidRPr="009B0286">
        <w:t xml:space="preserve"> </w:t>
      </w:r>
      <w:r w:rsidR="003D0370" w:rsidRPr="009B0286">
        <w:t>UE</w:t>
      </w:r>
      <w:r w:rsidR="002A5322" w:rsidRPr="009B0286">
        <w:t>s</w:t>
      </w:r>
      <w:r w:rsidR="003D0370" w:rsidRPr="009B0286">
        <w:t xml:space="preserve"> </w:t>
      </w:r>
      <w:r w:rsidR="002A5322" w:rsidRPr="009B0286">
        <w:t xml:space="preserve">that do not support the Rel-16 </w:t>
      </w:r>
      <w:proofErr w:type="spellStart"/>
      <w:r w:rsidR="009057B6">
        <w:t>NeedForGaps</w:t>
      </w:r>
      <w:proofErr w:type="spellEnd"/>
      <w:r w:rsidR="006D0DF3" w:rsidRPr="009B0286">
        <w:t xml:space="preserve"> feature, to </w:t>
      </w:r>
      <w:r w:rsidR="005C564E" w:rsidRPr="009B0286">
        <w:t xml:space="preserve">signal that </w:t>
      </w:r>
      <w:r w:rsidR="004803B3" w:rsidRPr="009B0286">
        <w:t>“</w:t>
      </w:r>
      <w:r w:rsidR="005C564E" w:rsidRPr="009B0286">
        <w:t>no gap</w:t>
      </w:r>
      <w:r w:rsidR="004803B3" w:rsidRPr="009B0286">
        <w:t>”</w:t>
      </w:r>
      <w:r w:rsidR="005C564E" w:rsidRPr="009B0286">
        <w:t xml:space="preserve"> </w:t>
      </w:r>
      <w:r w:rsidR="004803B3" w:rsidRPr="009B0286">
        <w:t>is</w:t>
      </w:r>
      <w:r w:rsidR="005C564E" w:rsidRPr="009B0286">
        <w:t xml:space="preserve"> needed.</w:t>
      </w:r>
      <w:r w:rsidR="004529F8" w:rsidRPr="009B0286">
        <w:t xml:space="preserve"> However,</w:t>
      </w:r>
      <w:r w:rsidR="00D90A48" w:rsidRPr="009B0286">
        <w:t xml:space="preserve"> given the nature</w:t>
      </w:r>
      <w:r w:rsidR="00362D70" w:rsidRPr="009B0286">
        <w:t xml:space="preserve"> and similarities</w:t>
      </w:r>
      <w:r w:rsidR="00D90A48" w:rsidRPr="009B0286">
        <w:t xml:space="preserve"> of </w:t>
      </w:r>
      <w:r w:rsidR="00F77263" w:rsidRPr="009B0286">
        <w:t>both</w:t>
      </w:r>
      <w:r w:rsidR="007153E3" w:rsidRPr="009B0286">
        <w:t xml:space="preserve"> features,</w:t>
      </w:r>
      <w:r w:rsidR="003A72A1" w:rsidRPr="009B0286">
        <w:t xml:space="preserve"> </w:t>
      </w:r>
      <w:r w:rsidR="0049673D" w:rsidRPr="009B0286">
        <w:t>the above do</w:t>
      </w:r>
      <w:r w:rsidR="00C81465" w:rsidRPr="009B0286">
        <w:t>es</w:t>
      </w:r>
      <w:r w:rsidR="0049673D" w:rsidRPr="009B0286">
        <w:t xml:space="preserve"> not appear to be fully justifiable in practice.</w:t>
      </w:r>
    </w:p>
    <w:p w14:paraId="5338D28E" w14:textId="0D1083B4" w:rsidR="009A6292" w:rsidRPr="009B0286" w:rsidRDefault="009A6292" w:rsidP="0071320B">
      <w:pPr>
        <w:pStyle w:val="Observation"/>
      </w:pPr>
      <w:bookmarkStart w:id="1" w:name="_Toc92797782"/>
      <w:r w:rsidRPr="009B0286">
        <w:t>Given the nature and similarities of Rel-16</w:t>
      </w:r>
      <w:r w:rsidR="00A35F5D" w:rsidRPr="009B0286">
        <w:t>’s</w:t>
      </w:r>
      <w:r w:rsidRPr="009B0286">
        <w:t xml:space="preserve"> </w:t>
      </w:r>
      <w:proofErr w:type="spellStart"/>
      <w:r w:rsidR="009057B6">
        <w:t>NeedForGaps</w:t>
      </w:r>
      <w:r w:rsidR="00F85B20" w:rsidRPr="009B0286">
        <w:t>s</w:t>
      </w:r>
      <w:proofErr w:type="spellEnd"/>
      <w:r w:rsidR="00F85B20" w:rsidRPr="009B0286">
        <w:t xml:space="preserve"> and Rel-17</w:t>
      </w:r>
      <w:r w:rsidR="00A35F5D" w:rsidRPr="009B0286">
        <w:t>’s</w:t>
      </w:r>
      <w:r w:rsidR="00F85B20" w:rsidRPr="009B0286">
        <w:t xml:space="preserve"> NCSG, </w:t>
      </w:r>
      <w:r w:rsidR="0041401C" w:rsidRPr="009B0286">
        <w:t xml:space="preserve">a </w:t>
      </w:r>
      <w:r w:rsidR="00117D8A" w:rsidRPr="009B0286">
        <w:t>UE</w:t>
      </w:r>
      <w:r w:rsidR="000F262D" w:rsidRPr="009B0286">
        <w:t xml:space="preserve"> supporting the Rel-17</w:t>
      </w:r>
      <w:r w:rsidR="00A35F5D" w:rsidRPr="009B0286">
        <w:t xml:space="preserve"> feature</w:t>
      </w:r>
      <w:r w:rsidR="00117D8A" w:rsidRPr="009B0286">
        <w:t xml:space="preserve"> would</w:t>
      </w:r>
      <w:r w:rsidR="00A35F5D" w:rsidRPr="009B0286">
        <w:t xml:space="preserve"> most certainly also support</w:t>
      </w:r>
      <w:r w:rsidR="0041401C" w:rsidRPr="009B0286">
        <w:t xml:space="preserve"> Rel-16</w:t>
      </w:r>
      <w:r w:rsidR="00B46F89" w:rsidRPr="009B0286">
        <w:t>’s</w:t>
      </w:r>
      <w:r w:rsidR="0041401C" w:rsidRPr="009B0286">
        <w:t>.</w:t>
      </w:r>
      <w:bookmarkEnd w:id="1"/>
      <w:r w:rsidR="0041401C" w:rsidRPr="009B0286">
        <w:t xml:space="preserve"> </w:t>
      </w:r>
    </w:p>
    <w:p w14:paraId="2F28CCE7" w14:textId="2F0A093B" w:rsidR="00000117" w:rsidRDefault="003A2B0F" w:rsidP="0071320B">
      <w:pPr>
        <w:pStyle w:val="BodyText"/>
      </w:pPr>
      <w:r w:rsidRPr="009B0286">
        <w:br/>
      </w:r>
      <w:r w:rsidR="005910AA" w:rsidRPr="009B0286">
        <w:t>Instead,</w:t>
      </w:r>
      <w:r w:rsidR="00936308" w:rsidRPr="009B0286">
        <w:t xml:space="preserve"> a more signalling</w:t>
      </w:r>
      <w:r w:rsidR="00000117" w:rsidRPr="009B0286">
        <w:t xml:space="preserve"> optimize</w:t>
      </w:r>
      <w:r w:rsidR="00F0756D" w:rsidRPr="009B0286">
        <w:t>d</w:t>
      </w:r>
      <w:r w:rsidR="00000117" w:rsidRPr="009B0286">
        <w:t xml:space="preserve"> approach could be adopted, while relying on the existing </w:t>
      </w:r>
      <w:r w:rsidR="009D4282" w:rsidRPr="009B0286">
        <w:t>Rel-16</w:t>
      </w:r>
      <w:r w:rsidR="00000117" w:rsidRPr="009B0286">
        <w:t xml:space="preserve"> procedure</w:t>
      </w:r>
      <w:r w:rsidR="00283DB8" w:rsidRPr="009B0286">
        <w:t>, as described below.</w:t>
      </w:r>
    </w:p>
    <w:p w14:paraId="2F10E963" w14:textId="2D89E51A" w:rsidR="00F6543C" w:rsidRDefault="00AC3F20" w:rsidP="00251880">
      <w:pPr>
        <w:pStyle w:val="Observation"/>
      </w:pPr>
      <w:bookmarkStart w:id="2" w:name="_Toc92797783"/>
      <w:r>
        <w:t>From a RAN2 point of view, a</w:t>
      </w:r>
      <w:r w:rsidR="00CC41D9">
        <w:t xml:space="preserve"> more signalling optimized approach could be adopted instead of </w:t>
      </w:r>
      <w:r>
        <w:t xml:space="preserve">considering </w:t>
      </w:r>
      <w:r w:rsidR="00CC41D9">
        <w:t>RAN4’s</w:t>
      </w:r>
      <w:r>
        <w:t xml:space="preserve"> proposed trio of </w:t>
      </w:r>
      <w:r w:rsidR="00251880">
        <w:t>“</w:t>
      </w:r>
      <w:r>
        <w:t>capabilities</w:t>
      </w:r>
      <w:r w:rsidR="00251880">
        <w:t>”</w:t>
      </w:r>
      <w:r w:rsidR="00CC41D9">
        <w:t xml:space="preserve"> </w:t>
      </w:r>
      <w:r w:rsidR="00251880">
        <w:t xml:space="preserve">(i.e., </w:t>
      </w:r>
      <w:r w:rsidR="00F6543C" w:rsidRPr="00F6543C">
        <w:t>‘no-gap-no-</w:t>
      </w:r>
      <w:proofErr w:type="spellStart"/>
      <w:r w:rsidR="00F6543C" w:rsidRPr="00F6543C">
        <w:t>ncsg</w:t>
      </w:r>
      <w:proofErr w:type="spellEnd"/>
      <w:r w:rsidR="00F6543C" w:rsidRPr="00F6543C">
        <w:t>’, ’</w:t>
      </w:r>
      <w:proofErr w:type="spellStart"/>
      <w:r w:rsidR="00F6543C" w:rsidRPr="00F6543C">
        <w:t>ncsg</w:t>
      </w:r>
      <w:proofErr w:type="spellEnd"/>
      <w:r w:rsidR="00F6543C" w:rsidRPr="00F6543C">
        <w:t>’ and ‘gap’</w:t>
      </w:r>
      <w:r w:rsidR="00251880">
        <w:t>).</w:t>
      </w:r>
      <w:bookmarkEnd w:id="2"/>
      <w:r>
        <w:t xml:space="preserve"> </w:t>
      </w:r>
    </w:p>
    <w:p w14:paraId="0C6AF759" w14:textId="196F56B0" w:rsidR="002C4D26" w:rsidRPr="009B0286" w:rsidRDefault="00251880" w:rsidP="0039350B">
      <w:pPr>
        <w:pStyle w:val="BodyText"/>
      </w:pPr>
      <w:r>
        <w:br/>
      </w:r>
      <w:r w:rsidR="00DE78DC" w:rsidRPr="009B0286">
        <w:t>Since</w:t>
      </w:r>
      <w:r w:rsidR="0041730A" w:rsidRPr="009B0286">
        <w:t xml:space="preserve"> the Rel-16 signalling structure is not extensible, </w:t>
      </w:r>
      <w:r w:rsidR="008B76DB" w:rsidRPr="009B0286">
        <w:t xml:space="preserve">one cannot </w:t>
      </w:r>
      <w:r w:rsidR="00905CBD" w:rsidRPr="009B0286">
        <w:t xml:space="preserve">reuse it. </w:t>
      </w:r>
      <w:r w:rsidR="005119FC" w:rsidRPr="009B0286">
        <w:t xml:space="preserve">It is though </w:t>
      </w:r>
      <w:r w:rsidR="003E5363" w:rsidRPr="009B0286">
        <w:t xml:space="preserve">still </w:t>
      </w:r>
      <w:r w:rsidR="005119FC" w:rsidRPr="009B0286">
        <w:t xml:space="preserve">possible </w:t>
      </w:r>
      <w:r w:rsidR="003E5363" w:rsidRPr="009B0286">
        <w:t>to e</w:t>
      </w:r>
      <w:r w:rsidR="002C4D26" w:rsidRPr="009B0286">
        <w:t>mbed the “small gap” indication into the same Rel-16 mechanism.</w:t>
      </w:r>
      <w:r w:rsidR="003E5363" w:rsidRPr="009B0286">
        <w:t xml:space="preserve"> To allow for backwards compatibility </w:t>
      </w:r>
      <w:r w:rsidR="00F0756D" w:rsidRPr="009B0286">
        <w:t>the following could be adopted:</w:t>
      </w:r>
    </w:p>
    <w:p w14:paraId="0B91667C" w14:textId="25A62CF5" w:rsidR="008761FA" w:rsidRPr="009B0286" w:rsidRDefault="008761FA" w:rsidP="0053206D">
      <w:pPr>
        <w:pStyle w:val="TF"/>
        <w:rPr>
          <w:lang w:val="en-GB"/>
        </w:rPr>
      </w:pPr>
      <w:r w:rsidRPr="009B0286">
        <w:rPr>
          <w:lang w:val="en-GB"/>
        </w:rPr>
        <w:t xml:space="preserve">Table </w:t>
      </w:r>
      <w:r w:rsidRPr="009B0286">
        <w:rPr>
          <w:lang w:val="en-GB"/>
        </w:rPr>
        <w:fldChar w:fldCharType="begin"/>
      </w:r>
      <w:r w:rsidRPr="009B0286">
        <w:rPr>
          <w:lang w:val="en-GB"/>
        </w:rPr>
        <w:instrText xml:space="preserve"> SEQ Table \* ARABIC </w:instrText>
      </w:r>
      <w:r w:rsidRPr="009B0286">
        <w:rPr>
          <w:lang w:val="en-GB"/>
        </w:rPr>
        <w:fldChar w:fldCharType="separate"/>
      </w:r>
      <w:r w:rsidRPr="009B0286">
        <w:rPr>
          <w:lang w:val="en-GB"/>
        </w:rPr>
        <w:t>1</w:t>
      </w:r>
      <w:r w:rsidRPr="009B0286">
        <w:rPr>
          <w:lang w:val="en-GB"/>
        </w:rPr>
        <w:fldChar w:fldCharType="end"/>
      </w:r>
      <w:r w:rsidRPr="009B0286">
        <w:rPr>
          <w:lang w:val="en-GB"/>
        </w:rPr>
        <w:t xml:space="preserve"> NCSG signalling example.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24D32" w:rsidRPr="009B0286" w14:paraId="7EA2CD1F" w14:textId="77777777" w:rsidTr="00624D32">
        <w:tc>
          <w:tcPr>
            <w:tcW w:w="9629" w:type="dxa"/>
          </w:tcPr>
          <w:p w14:paraId="556BD01D" w14:textId="77777777" w:rsidR="00624D32" w:rsidRPr="009B0286" w:rsidRDefault="00624D32" w:rsidP="00624D3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  <w:lang w:val="en-GB" w:eastAsia="en-GB"/>
              </w:rPr>
            </w:pPr>
          </w:p>
          <w:p w14:paraId="241BCBD1" w14:textId="68F81A0A" w:rsidR="00624D32" w:rsidRPr="009B0286" w:rsidRDefault="009057B6" w:rsidP="00624D3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  <w:lang w:val="en-GB" w:eastAsia="en-GB"/>
              </w:rPr>
            </w:pPr>
            <w:r>
              <w:rPr>
                <w:rFonts w:ascii="Courier New" w:hAnsi="Courier New"/>
                <w:sz w:val="16"/>
                <w:lang w:val="en-GB" w:eastAsia="en-GB"/>
              </w:rPr>
              <w:t>NeedForGaps</w:t>
            </w:r>
            <w:r w:rsidR="00624D32" w:rsidRPr="009B0286">
              <w:rPr>
                <w:rFonts w:ascii="Courier New" w:hAnsi="Courier New"/>
                <w:sz w:val="16"/>
                <w:lang w:val="en-GB" w:eastAsia="en-GB"/>
              </w:rPr>
              <w:t>sInfoNR-r</w:t>
            </w:r>
            <w:proofErr w:type="gramStart"/>
            <w:r w:rsidR="00624D32" w:rsidRPr="009B0286">
              <w:rPr>
                <w:rFonts w:ascii="Courier New" w:hAnsi="Courier New"/>
                <w:sz w:val="16"/>
                <w:lang w:val="en-GB" w:eastAsia="en-GB"/>
              </w:rPr>
              <w:t>16 ::=</w:t>
            </w:r>
            <w:proofErr w:type="gramEnd"/>
            <w:r w:rsidR="00624D32" w:rsidRPr="009B0286">
              <w:rPr>
                <w:rFonts w:ascii="Courier New" w:hAnsi="Courier New"/>
                <w:sz w:val="16"/>
                <w:lang w:val="en-GB" w:eastAsia="en-GB"/>
              </w:rPr>
              <w:t xml:space="preserve">        SEQUENCE {</w:t>
            </w:r>
          </w:p>
          <w:p w14:paraId="5966DE40" w14:textId="1717C86F" w:rsidR="00624D32" w:rsidRPr="009B0286" w:rsidRDefault="00624D32" w:rsidP="00624D3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  <w:lang w:val="en-GB" w:eastAsia="en-GB"/>
              </w:rPr>
            </w:pPr>
            <w:r w:rsidRPr="009B0286">
              <w:rPr>
                <w:rFonts w:ascii="Courier New" w:hAnsi="Courier New"/>
                <w:sz w:val="16"/>
                <w:lang w:val="en-GB" w:eastAsia="en-GB"/>
              </w:rPr>
              <w:t xml:space="preserve">    intraFreq-</w:t>
            </w:r>
            <w:r w:rsidR="009057B6">
              <w:rPr>
                <w:rFonts w:ascii="Courier New" w:hAnsi="Courier New"/>
                <w:sz w:val="16"/>
                <w:lang w:val="en-GB" w:eastAsia="en-GB"/>
              </w:rPr>
              <w:t>NeedForGaps</w:t>
            </w:r>
            <w:r w:rsidRPr="009B0286">
              <w:rPr>
                <w:rFonts w:ascii="Courier New" w:hAnsi="Courier New"/>
                <w:sz w:val="16"/>
                <w:lang w:val="en-GB" w:eastAsia="en-GB"/>
              </w:rPr>
              <w:t xml:space="preserve">-r16      </w:t>
            </w:r>
            <w:r w:rsidR="009057B6">
              <w:rPr>
                <w:rFonts w:ascii="Courier New" w:hAnsi="Courier New"/>
                <w:sz w:val="16"/>
                <w:lang w:val="en-GB" w:eastAsia="en-GB"/>
              </w:rPr>
              <w:t>NeedForGaps</w:t>
            </w:r>
            <w:r w:rsidRPr="009B0286">
              <w:rPr>
                <w:rFonts w:ascii="Courier New" w:hAnsi="Courier New"/>
                <w:sz w:val="16"/>
                <w:lang w:val="en-GB" w:eastAsia="en-GB"/>
              </w:rPr>
              <w:t>sIntraFreqList-r16,</w:t>
            </w:r>
          </w:p>
          <w:p w14:paraId="5A692879" w14:textId="67A63693" w:rsidR="00624D32" w:rsidRPr="009B0286" w:rsidRDefault="00624D32" w:rsidP="00624D3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  <w:lang w:val="en-GB" w:eastAsia="en-GB"/>
              </w:rPr>
            </w:pPr>
            <w:r w:rsidRPr="009B0286">
              <w:rPr>
                <w:rFonts w:ascii="Courier New" w:hAnsi="Courier New"/>
                <w:sz w:val="16"/>
                <w:lang w:val="en-GB" w:eastAsia="en-GB"/>
              </w:rPr>
              <w:t xml:space="preserve">    interFreq-</w:t>
            </w:r>
            <w:r w:rsidR="009057B6">
              <w:rPr>
                <w:rFonts w:ascii="Courier New" w:hAnsi="Courier New"/>
                <w:sz w:val="16"/>
                <w:lang w:val="en-GB" w:eastAsia="en-GB"/>
              </w:rPr>
              <w:t>NeedForGaps</w:t>
            </w:r>
            <w:r w:rsidRPr="009B0286">
              <w:rPr>
                <w:rFonts w:ascii="Courier New" w:hAnsi="Courier New"/>
                <w:sz w:val="16"/>
                <w:lang w:val="en-GB" w:eastAsia="en-GB"/>
              </w:rPr>
              <w:t xml:space="preserve">-r16      </w:t>
            </w:r>
            <w:r w:rsidR="009057B6">
              <w:rPr>
                <w:rFonts w:ascii="Courier New" w:hAnsi="Courier New"/>
                <w:sz w:val="16"/>
                <w:lang w:val="en-GB" w:eastAsia="en-GB"/>
              </w:rPr>
              <w:t>NeedForGaps</w:t>
            </w:r>
            <w:r w:rsidRPr="009B0286">
              <w:rPr>
                <w:rFonts w:ascii="Courier New" w:hAnsi="Courier New"/>
                <w:sz w:val="16"/>
                <w:lang w:val="en-GB" w:eastAsia="en-GB"/>
              </w:rPr>
              <w:t>sBandListNR-r16</w:t>
            </w:r>
          </w:p>
          <w:p w14:paraId="0F428107" w14:textId="77777777" w:rsidR="00624D32" w:rsidRPr="009B0286" w:rsidRDefault="00624D32" w:rsidP="00624D3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  <w:lang w:val="en-GB" w:eastAsia="en-GB"/>
              </w:rPr>
            </w:pPr>
            <w:r w:rsidRPr="009B0286">
              <w:rPr>
                <w:rFonts w:ascii="Courier New" w:hAnsi="Courier New"/>
                <w:sz w:val="16"/>
                <w:lang w:val="en-GB" w:eastAsia="en-GB"/>
              </w:rPr>
              <w:t>}</w:t>
            </w:r>
          </w:p>
          <w:p w14:paraId="055C9F92" w14:textId="77777777" w:rsidR="00624D32" w:rsidRPr="009B0286" w:rsidRDefault="00624D32" w:rsidP="00624D3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  <w:lang w:val="en-GB" w:eastAsia="en-GB"/>
              </w:rPr>
            </w:pPr>
          </w:p>
          <w:p w14:paraId="4D625617" w14:textId="0C6A80FF" w:rsidR="00624D32" w:rsidRPr="009B0286" w:rsidRDefault="009057B6" w:rsidP="00624D3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  <w:lang w:val="en-GB" w:eastAsia="en-GB"/>
              </w:rPr>
            </w:pPr>
            <w:r>
              <w:rPr>
                <w:rFonts w:ascii="Courier New" w:hAnsi="Courier New"/>
                <w:sz w:val="16"/>
                <w:lang w:val="en-GB" w:eastAsia="en-GB"/>
              </w:rPr>
              <w:t>NeedForGaps</w:t>
            </w:r>
            <w:r w:rsidR="00624D32" w:rsidRPr="009B0286">
              <w:rPr>
                <w:rFonts w:ascii="Courier New" w:hAnsi="Courier New"/>
                <w:sz w:val="16"/>
                <w:lang w:val="en-GB" w:eastAsia="en-GB"/>
              </w:rPr>
              <w:t>sIntraFreqList-r</w:t>
            </w:r>
            <w:proofErr w:type="gramStart"/>
            <w:r w:rsidR="00624D32" w:rsidRPr="009B0286">
              <w:rPr>
                <w:rFonts w:ascii="Courier New" w:hAnsi="Courier New"/>
                <w:sz w:val="16"/>
                <w:lang w:val="en-GB" w:eastAsia="en-GB"/>
              </w:rPr>
              <w:t>16 ::=</w:t>
            </w:r>
            <w:proofErr w:type="gramEnd"/>
            <w:r w:rsidR="00624D32" w:rsidRPr="009B0286">
              <w:rPr>
                <w:rFonts w:ascii="Courier New" w:hAnsi="Courier New"/>
                <w:sz w:val="16"/>
                <w:lang w:val="en-GB" w:eastAsia="en-GB"/>
              </w:rPr>
              <w:t xml:space="preserve">          SEQUENCE (SIZE (1.. </w:t>
            </w:r>
            <w:proofErr w:type="spellStart"/>
            <w:r w:rsidR="00624D32" w:rsidRPr="009B0286">
              <w:rPr>
                <w:rFonts w:ascii="Courier New" w:hAnsi="Courier New"/>
                <w:sz w:val="16"/>
                <w:lang w:val="en-GB" w:eastAsia="en-GB"/>
              </w:rPr>
              <w:t>maxNrofServingCells</w:t>
            </w:r>
            <w:proofErr w:type="spellEnd"/>
            <w:r w:rsidR="00624D32" w:rsidRPr="009B0286">
              <w:rPr>
                <w:rFonts w:ascii="Courier New" w:hAnsi="Courier New"/>
                <w:sz w:val="16"/>
                <w:lang w:val="en-GB" w:eastAsia="en-GB"/>
              </w:rPr>
              <w:t xml:space="preserve">)) OF </w:t>
            </w:r>
            <w:r>
              <w:rPr>
                <w:rFonts w:ascii="Courier New" w:hAnsi="Courier New"/>
                <w:sz w:val="16"/>
                <w:lang w:val="en-GB" w:eastAsia="en-GB"/>
              </w:rPr>
              <w:t>NeedForGaps</w:t>
            </w:r>
            <w:r w:rsidR="00624D32" w:rsidRPr="009B0286">
              <w:rPr>
                <w:rFonts w:ascii="Courier New" w:hAnsi="Courier New"/>
                <w:sz w:val="16"/>
                <w:lang w:val="en-GB" w:eastAsia="en-GB"/>
              </w:rPr>
              <w:t>sIntraFreq-r16</w:t>
            </w:r>
          </w:p>
          <w:p w14:paraId="508D9715" w14:textId="77777777" w:rsidR="00624D32" w:rsidRPr="009B0286" w:rsidRDefault="00624D32" w:rsidP="00624D3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  <w:lang w:val="en-GB" w:eastAsia="en-GB"/>
              </w:rPr>
            </w:pPr>
          </w:p>
          <w:p w14:paraId="62E9DB97" w14:textId="46AB3BCF" w:rsidR="00624D32" w:rsidRPr="009B0286" w:rsidRDefault="009057B6" w:rsidP="00624D3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  <w:lang w:val="en-GB" w:eastAsia="en-GB"/>
              </w:rPr>
            </w:pPr>
            <w:r>
              <w:rPr>
                <w:rFonts w:ascii="Courier New" w:hAnsi="Courier New"/>
                <w:sz w:val="16"/>
                <w:lang w:val="en-GB" w:eastAsia="en-GB"/>
              </w:rPr>
              <w:t>NeedForGaps</w:t>
            </w:r>
            <w:r w:rsidR="00624D32" w:rsidRPr="009B0286">
              <w:rPr>
                <w:rFonts w:ascii="Courier New" w:hAnsi="Courier New"/>
                <w:sz w:val="16"/>
                <w:lang w:val="en-GB" w:eastAsia="en-GB"/>
              </w:rPr>
              <w:t>sBandListNR-r</w:t>
            </w:r>
            <w:proofErr w:type="gramStart"/>
            <w:r w:rsidR="00624D32" w:rsidRPr="009B0286">
              <w:rPr>
                <w:rFonts w:ascii="Courier New" w:hAnsi="Courier New"/>
                <w:sz w:val="16"/>
                <w:lang w:val="en-GB" w:eastAsia="en-GB"/>
              </w:rPr>
              <w:t>16 ::=</w:t>
            </w:r>
            <w:proofErr w:type="gramEnd"/>
            <w:r w:rsidR="00624D32" w:rsidRPr="009B0286">
              <w:rPr>
                <w:rFonts w:ascii="Courier New" w:hAnsi="Courier New"/>
                <w:sz w:val="16"/>
                <w:lang w:val="en-GB" w:eastAsia="en-GB"/>
              </w:rPr>
              <w:t xml:space="preserve">             SEQUENCE (SIZE (1..maxBands)) OF </w:t>
            </w:r>
            <w:r>
              <w:rPr>
                <w:rFonts w:ascii="Courier New" w:hAnsi="Courier New"/>
                <w:sz w:val="16"/>
                <w:lang w:val="en-GB" w:eastAsia="en-GB"/>
              </w:rPr>
              <w:t>NeedForGaps</w:t>
            </w:r>
            <w:r w:rsidR="00624D32" w:rsidRPr="009B0286">
              <w:rPr>
                <w:rFonts w:ascii="Courier New" w:hAnsi="Courier New"/>
                <w:sz w:val="16"/>
                <w:lang w:val="en-GB" w:eastAsia="en-GB"/>
              </w:rPr>
              <w:t>sNR-r16</w:t>
            </w:r>
          </w:p>
          <w:p w14:paraId="409A1D53" w14:textId="77777777" w:rsidR="00624D32" w:rsidRPr="009B0286" w:rsidRDefault="00624D32" w:rsidP="00624D3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  <w:lang w:val="en-GB" w:eastAsia="en-GB"/>
              </w:rPr>
            </w:pPr>
          </w:p>
          <w:p w14:paraId="7363E173" w14:textId="66A043C1" w:rsidR="00624D32" w:rsidRPr="009B0286" w:rsidRDefault="009057B6" w:rsidP="00624D3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  <w:lang w:val="en-GB" w:eastAsia="en-GB"/>
              </w:rPr>
            </w:pPr>
            <w:r>
              <w:rPr>
                <w:rFonts w:ascii="Courier New" w:hAnsi="Courier New"/>
                <w:sz w:val="16"/>
                <w:lang w:val="en-GB" w:eastAsia="en-GB"/>
              </w:rPr>
              <w:t>NeedForGaps</w:t>
            </w:r>
            <w:r w:rsidR="00624D32" w:rsidRPr="009B0286">
              <w:rPr>
                <w:rFonts w:ascii="Courier New" w:hAnsi="Courier New"/>
                <w:sz w:val="16"/>
                <w:lang w:val="en-GB" w:eastAsia="en-GB"/>
              </w:rPr>
              <w:t>sIntraFreq-r</w:t>
            </w:r>
            <w:proofErr w:type="gramStart"/>
            <w:r w:rsidR="00624D32" w:rsidRPr="009B0286">
              <w:rPr>
                <w:rFonts w:ascii="Courier New" w:hAnsi="Courier New"/>
                <w:sz w:val="16"/>
                <w:lang w:val="en-GB" w:eastAsia="en-GB"/>
              </w:rPr>
              <w:t>16  :</w:t>
            </w:r>
            <w:proofErr w:type="gramEnd"/>
            <w:r w:rsidR="00624D32" w:rsidRPr="009B0286">
              <w:rPr>
                <w:rFonts w:ascii="Courier New" w:hAnsi="Courier New"/>
                <w:sz w:val="16"/>
                <w:lang w:val="en-GB" w:eastAsia="en-GB"/>
              </w:rPr>
              <w:t>:=                 SEQUENCE {</w:t>
            </w:r>
          </w:p>
          <w:p w14:paraId="59CCF2FC" w14:textId="77777777" w:rsidR="00624D32" w:rsidRPr="009B0286" w:rsidRDefault="00624D32" w:rsidP="00624D3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  <w:lang w:val="en-GB" w:eastAsia="en-GB"/>
              </w:rPr>
            </w:pPr>
            <w:r w:rsidRPr="009B0286">
              <w:rPr>
                <w:rFonts w:ascii="Courier New" w:hAnsi="Courier New"/>
                <w:sz w:val="16"/>
                <w:lang w:val="en-GB" w:eastAsia="en-GB"/>
              </w:rPr>
              <w:t xml:space="preserve">    servCellId-r16                               </w:t>
            </w:r>
            <w:proofErr w:type="spellStart"/>
            <w:r w:rsidRPr="009B0286">
              <w:rPr>
                <w:rFonts w:ascii="Courier New" w:hAnsi="Courier New"/>
                <w:sz w:val="16"/>
                <w:lang w:val="en-GB" w:eastAsia="en-GB"/>
              </w:rPr>
              <w:t>ServCellIndex</w:t>
            </w:r>
            <w:proofErr w:type="spellEnd"/>
            <w:r w:rsidRPr="009B0286">
              <w:rPr>
                <w:rFonts w:ascii="Courier New" w:hAnsi="Courier New"/>
                <w:sz w:val="16"/>
                <w:lang w:val="en-GB" w:eastAsia="en-GB"/>
              </w:rPr>
              <w:t>,</w:t>
            </w:r>
          </w:p>
          <w:p w14:paraId="26929147" w14:textId="77777777" w:rsidR="00624D32" w:rsidRPr="009B0286" w:rsidRDefault="00624D32" w:rsidP="00624D3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  <w:lang w:val="en-GB" w:eastAsia="en-GB"/>
              </w:rPr>
            </w:pPr>
            <w:r w:rsidRPr="009B0286">
              <w:rPr>
                <w:rFonts w:ascii="Courier New" w:hAnsi="Courier New"/>
                <w:sz w:val="16"/>
                <w:lang w:val="en-GB" w:eastAsia="en-GB"/>
              </w:rPr>
              <w:t xml:space="preserve">    gapIndicationIntra-r16                       ENUMERATED {gap, no-gap}</w:t>
            </w:r>
          </w:p>
          <w:p w14:paraId="5FDC2190" w14:textId="77777777" w:rsidR="00624D32" w:rsidRPr="009B0286" w:rsidRDefault="00624D32" w:rsidP="00624D3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  <w:lang w:val="en-GB" w:eastAsia="en-GB"/>
              </w:rPr>
            </w:pPr>
            <w:r w:rsidRPr="009B0286">
              <w:rPr>
                <w:rFonts w:ascii="Courier New" w:hAnsi="Courier New"/>
                <w:sz w:val="16"/>
                <w:lang w:val="en-GB" w:eastAsia="en-GB"/>
              </w:rPr>
              <w:t>}</w:t>
            </w:r>
          </w:p>
          <w:p w14:paraId="1B008A2D" w14:textId="77777777" w:rsidR="00624D32" w:rsidRPr="009B0286" w:rsidRDefault="00624D32" w:rsidP="00624D3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  <w:lang w:val="en-GB" w:eastAsia="en-GB"/>
              </w:rPr>
            </w:pPr>
          </w:p>
          <w:p w14:paraId="7EC1934C" w14:textId="1279A531" w:rsidR="00624D32" w:rsidRPr="009B0286" w:rsidRDefault="009057B6" w:rsidP="00624D3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  <w:lang w:val="en-GB" w:eastAsia="en-GB"/>
              </w:rPr>
            </w:pPr>
            <w:r>
              <w:rPr>
                <w:rFonts w:ascii="Courier New" w:hAnsi="Courier New"/>
                <w:sz w:val="16"/>
                <w:lang w:val="en-GB" w:eastAsia="en-GB"/>
              </w:rPr>
              <w:t>NeedForGaps</w:t>
            </w:r>
            <w:r w:rsidR="00624D32" w:rsidRPr="009B0286">
              <w:rPr>
                <w:rFonts w:ascii="Courier New" w:hAnsi="Courier New"/>
                <w:sz w:val="16"/>
                <w:lang w:val="en-GB" w:eastAsia="en-GB"/>
              </w:rPr>
              <w:t>sNR-r</w:t>
            </w:r>
            <w:proofErr w:type="gramStart"/>
            <w:r w:rsidR="00624D32" w:rsidRPr="009B0286">
              <w:rPr>
                <w:rFonts w:ascii="Courier New" w:hAnsi="Courier New"/>
                <w:sz w:val="16"/>
                <w:lang w:val="en-GB" w:eastAsia="en-GB"/>
              </w:rPr>
              <w:t>16  :</w:t>
            </w:r>
            <w:proofErr w:type="gramEnd"/>
            <w:r w:rsidR="00624D32" w:rsidRPr="009B0286">
              <w:rPr>
                <w:rFonts w:ascii="Courier New" w:hAnsi="Courier New"/>
                <w:sz w:val="16"/>
                <w:lang w:val="en-GB" w:eastAsia="en-GB"/>
              </w:rPr>
              <w:t>:=                        SEQUENCE {</w:t>
            </w:r>
          </w:p>
          <w:p w14:paraId="633CB83A" w14:textId="77777777" w:rsidR="00624D32" w:rsidRPr="009B0286" w:rsidRDefault="00624D32" w:rsidP="00624D3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  <w:lang w:val="en-GB" w:eastAsia="en-GB"/>
              </w:rPr>
            </w:pPr>
            <w:r w:rsidRPr="009B0286">
              <w:rPr>
                <w:rFonts w:ascii="Courier New" w:hAnsi="Courier New"/>
                <w:sz w:val="16"/>
                <w:lang w:val="en-GB" w:eastAsia="en-GB"/>
              </w:rPr>
              <w:t xml:space="preserve">    bandNR-r16                                   </w:t>
            </w:r>
            <w:proofErr w:type="spellStart"/>
            <w:r w:rsidRPr="009B0286">
              <w:rPr>
                <w:rFonts w:ascii="Courier New" w:hAnsi="Courier New"/>
                <w:sz w:val="16"/>
                <w:lang w:val="en-GB" w:eastAsia="en-GB"/>
              </w:rPr>
              <w:t>FreqBandIndicatorNR</w:t>
            </w:r>
            <w:proofErr w:type="spellEnd"/>
            <w:r w:rsidRPr="009B0286">
              <w:rPr>
                <w:rFonts w:ascii="Courier New" w:hAnsi="Courier New"/>
                <w:sz w:val="16"/>
                <w:lang w:val="en-GB" w:eastAsia="en-GB"/>
              </w:rPr>
              <w:t>,</w:t>
            </w:r>
          </w:p>
          <w:p w14:paraId="2B747F62" w14:textId="77777777" w:rsidR="00624D32" w:rsidRPr="009B0286" w:rsidRDefault="00624D32" w:rsidP="00624D3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  <w:lang w:val="en-GB" w:eastAsia="en-GB"/>
              </w:rPr>
            </w:pPr>
            <w:r w:rsidRPr="009B0286">
              <w:rPr>
                <w:rFonts w:ascii="Courier New" w:hAnsi="Courier New"/>
                <w:sz w:val="16"/>
                <w:lang w:val="en-GB" w:eastAsia="en-GB"/>
              </w:rPr>
              <w:t xml:space="preserve">    gapIndication-r16                            ENUMERATED {gap, no-gap}</w:t>
            </w:r>
          </w:p>
          <w:p w14:paraId="2F47A52D" w14:textId="2401C2E7" w:rsidR="00624D32" w:rsidRPr="009B0286" w:rsidRDefault="00624D32" w:rsidP="00624D3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  <w:lang w:val="en-GB" w:eastAsia="en-GB"/>
              </w:rPr>
            </w:pPr>
            <w:r w:rsidRPr="009B0286">
              <w:rPr>
                <w:rFonts w:ascii="Courier New" w:hAnsi="Courier New"/>
                <w:sz w:val="16"/>
                <w:lang w:val="en-GB" w:eastAsia="en-GB"/>
              </w:rPr>
              <w:t>}</w:t>
            </w:r>
          </w:p>
          <w:p w14:paraId="729EDE6C" w14:textId="53C7D283" w:rsidR="00716C11" w:rsidRPr="009B0286" w:rsidRDefault="00716C11" w:rsidP="00624D3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  <w:lang w:val="en-GB" w:eastAsia="en-GB"/>
              </w:rPr>
            </w:pPr>
          </w:p>
          <w:p w14:paraId="712D755A" w14:textId="55580CD8" w:rsidR="00716C11" w:rsidRPr="009B0286" w:rsidRDefault="009057B6" w:rsidP="00716C11">
            <w:pPr>
              <w:shd w:val="clear" w:color="auto" w:fill="E6E6E6"/>
              <w:adjustRightInd/>
              <w:spacing w:after="0"/>
              <w:textAlignment w:val="auto"/>
              <w:rPr>
                <w:rFonts w:ascii="Courier New" w:hAnsi="Courier New" w:cs="Courier New"/>
                <w:color w:val="FF0000"/>
                <w:sz w:val="16"/>
                <w:szCs w:val="16"/>
                <w:u w:val="single"/>
                <w:lang w:val="en-GB" w:eastAsia="en-US"/>
              </w:rPr>
            </w:pPr>
            <w:r>
              <w:rPr>
                <w:rFonts w:ascii="Courier New" w:hAnsi="Courier New" w:cs="Courier New"/>
                <w:b/>
                <w:bCs/>
                <w:color w:val="FF0000"/>
                <w:sz w:val="16"/>
                <w:szCs w:val="16"/>
                <w:u w:val="single"/>
                <w:lang w:val="en-GB" w:eastAsia="en-GB"/>
              </w:rPr>
              <w:t>NeedForGaps</w:t>
            </w:r>
            <w:r w:rsidR="00716C11" w:rsidRPr="009B0286">
              <w:rPr>
                <w:rFonts w:ascii="Courier New" w:hAnsi="Courier New" w:cs="Courier New"/>
                <w:b/>
                <w:bCs/>
                <w:color w:val="FF0000"/>
                <w:sz w:val="16"/>
                <w:szCs w:val="16"/>
                <w:u w:val="single"/>
                <w:lang w:val="en-GB" w:eastAsia="en-GB"/>
              </w:rPr>
              <w:t>sInfoNR-r</w:t>
            </w:r>
            <w:proofErr w:type="gramStart"/>
            <w:r w:rsidR="00716C11" w:rsidRPr="009B0286">
              <w:rPr>
                <w:rFonts w:ascii="Courier New" w:hAnsi="Courier New" w:cs="Courier New"/>
                <w:b/>
                <w:bCs/>
                <w:color w:val="FF0000"/>
                <w:sz w:val="16"/>
                <w:szCs w:val="16"/>
                <w:u w:val="single"/>
                <w:lang w:val="en-GB" w:eastAsia="en-GB"/>
              </w:rPr>
              <w:t>17</w:t>
            </w:r>
            <w:r w:rsidR="00716C11" w:rsidRPr="009B0286">
              <w:rPr>
                <w:rFonts w:ascii="Courier New" w:hAnsi="Courier New" w:cs="Courier New"/>
                <w:color w:val="FF0000"/>
                <w:sz w:val="16"/>
                <w:szCs w:val="16"/>
                <w:u w:val="single"/>
                <w:lang w:val="en-GB" w:eastAsia="en-GB"/>
              </w:rPr>
              <w:t xml:space="preserve"> ::=</w:t>
            </w:r>
            <w:proofErr w:type="gramEnd"/>
            <w:r w:rsidR="00716C11" w:rsidRPr="009B0286">
              <w:rPr>
                <w:rFonts w:ascii="Courier New" w:hAnsi="Courier New" w:cs="Courier New"/>
                <w:color w:val="FF0000"/>
                <w:sz w:val="16"/>
                <w:szCs w:val="16"/>
                <w:u w:val="single"/>
                <w:lang w:val="en-GB" w:eastAsia="en-GB"/>
              </w:rPr>
              <w:t>        SEQUENCE {</w:t>
            </w:r>
          </w:p>
          <w:p w14:paraId="77FC01CA" w14:textId="77777777" w:rsidR="00716C11" w:rsidRPr="009B0286" w:rsidRDefault="00716C11" w:rsidP="00716C11">
            <w:pPr>
              <w:shd w:val="clear" w:color="auto" w:fill="E6E6E6"/>
              <w:adjustRightInd/>
              <w:spacing w:after="0"/>
              <w:textAlignment w:val="auto"/>
              <w:rPr>
                <w:rFonts w:ascii="Courier New" w:hAnsi="Courier New" w:cs="Courier New"/>
                <w:color w:val="FF0000"/>
                <w:sz w:val="16"/>
                <w:szCs w:val="16"/>
                <w:u w:val="single"/>
                <w:lang w:val="en-GB" w:eastAsia="en-GB"/>
              </w:rPr>
            </w:pPr>
            <w:r w:rsidRPr="009B0286">
              <w:rPr>
                <w:rFonts w:ascii="Courier New" w:hAnsi="Courier New" w:cs="Courier New"/>
                <w:color w:val="FF0000"/>
                <w:sz w:val="16"/>
                <w:szCs w:val="16"/>
                <w:u w:val="single"/>
                <w:lang w:val="en-GB" w:eastAsia="en-GB"/>
              </w:rPr>
              <w:t>    intraFreq-needForShortGap-r17   NeedForShortGapsIntraFreqlist-r17,</w:t>
            </w:r>
          </w:p>
          <w:p w14:paraId="19DDAB94" w14:textId="77777777" w:rsidR="00716C11" w:rsidRPr="009B0286" w:rsidRDefault="00716C11" w:rsidP="00716C11">
            <w:pPr>
              <w:shd w:val="clear" w:color="auto" w:fill="E6E6E6"/>
              <w:adjustRightInd/>
              <w:spacing w:after="0"/>
              <w:textAlignment w:val="auto"/>
              <w:rPr>
                <w:rFonts w:ascii="Courier New" w:hAnsi="Courier New" w:cs="Courier New"/>
                <w:color w:val="FF0000"/>
                <w:sz w:val="16"/>
                <w:szCs w:val="16"/>
                <w:u w:val="single"/>
                <w:lang w:val="en-GB" w:eastAsia="en-GB"/>
              </w:rPr>
            </w:pPr>
            <w:r w:rsidRPr="009B0286">
              <w:rPr>
                <w:rFonts w:ascii="Courier New" w:hAnsi="Courier New" w:cs="Courier New"/>
                <w:color w:val="FF0000"/>
                <w:sz w:val="16"/>
                <w:szCs w:val="16"/>
                <w:u w:val="single"/>
                <w:lang w:val="en-GB" w:eastAsia="en-GB"/>
              </w:rPr>
              <w:t>    interFreq-needForShortGap-r17   NeedForShortGapsBandlistNR-r17</w:t>
            </w:r>
          </w:p>
          <w:p w14:paraId="680C16B8" w14:textId="77777777" w:rsidR="00716C11" w:rsidRPr="009B0286" w:rsidRDefault="00716C11" w:rsidP="00716C11">
            <w:pPr>
              <w:shd w:val="clear" w:color="auto" w:fill="E6E6E6"/>
              <w:adjustRightInd/>
              <w:spacing w:after="0"/>
              <w:textAlignment w:val="auto"/>
              <w:rPr>
                <w:rFonts w:ascii="Courier New" w:hAnsi="Courier New" w:cs="Courier New"/>
                <w:color w:val="FF0000"/>
                <w:sz w:val="16"/>
                <w:szCs w:val="16"/>
                <w:u w:val="single"/>
                <w:lang w:val="en-GB" w:eastAsia="en-GB"/>
              </w:rPr>
            </w:pPr>
            <w:r w:rsidRPr="009B0286">
              <w:rPr>
                <w:rFonts w:ascii="Courier New" w:hAnsi="Courier New" w:cs="Courier New"/>
                <w:color w:val="FF0000"/>
                <w:sz w:val="16"/>
                <w:szCs w:val="16"/>
                <w:u w:val="single"/>
                <w:lang w:val="en-GB" w:eastAsia="en-GB"/>
              </w:rPr>
              <w:t>}</w:t>
            </w:r>
          </w:p>
          <w:p w14:paraId="32D07566" w14:textId="77777777" w:rsidR="00716C11" w:rsidRPr="009B0286" w:rsidRDefault="00716C11" w:rsidP="00716C11">
            <w:pPr>
              <w:shd w:val="clear" w:color="auto" w:fill="E6E6E6"/>
              <w:adjustRightInd/>
              <w:spacing w:after="0"/>
              <w:textAlignment w:val="auto"/>
              <w:rPr>
                <w:rFonts w:ascii="Courier New" w:hAnsi="Courier New" w:cs="Courier New"/>
                <w:color w:val="FF0000"/>
                <w:sz w:val="16"/>
                <w:szCs w:val="16"/>
                <w:u w:val="single"/>
                <w:lang w:val="en-GB" w:eastAsia="en-GB"/>
              </w:rPr>
            </w:pPr>
          </w:p>
          <w:p w14:paraId="02349AC2" w14:textId="77777777" w:rsidR="00716C11" w:rsidRPr="009B0286" w:rsidRDefault="00716C11" w:rsidP="00716C11">
            <w:pPr>
              <w:shd w:val="clear" w:color="auto" w:fill="E6E6E6"/>
              <w:adjustRightInd/>
              <w:spacing w:after="0"/>
              <w:textAlignment w:val="auto"/>
              <w:rPr>
                <w:rFonts w:ascii="Courier New" w:hAnsi="Courier New" w:cs="Courier New"/>
                <w:color w:val="FF0000"/>
                <w:sz w:val="16"/>
                <w:szCs w:val="16"/>
                <w:u w:val="single"/>
                <w:lang w:val="en-GB" w:eastAsia="en-GB"/>
              </w:rPr>
            </w:pPr>
            <w:r w:rsidRPr="009B0286">
              <w:rPr>
                <w:rFonts w:ascii="Courier New" w:hAnsi="Courier New" w:cs="Courier New"/>
                <w:color w:val="FF0000"/>
                <w:sz w:val="16"/>
                <w:szCs w:val="16"/>
                <w:u w:val="single"/>
                <w:lang w:val="en-GB" w:eastAsia="en-GB"/>
              </w:rPr>
              <w:t>NeedForShortGapsIntraFreqlist-r</w:t>
            </w:r>
            <w:proofErr w:type="gramStart"/>
            <w:r w:rsidRPr="009B0286">
              <w:rPr>
                <w:rFonts w:ascii="Courier New" w:hAnsi="Courier New" w:cs="Courier New"/>
                <w:color w:val="FF0000"/>
                <w:sz w:val="16"/>
                <w:szCs w:val="16"/>
                <w:u w:val="single"/>
                <w:lang w:val="en-GB" w:eastAsia="en-GB"/>
              </w:rPr>
              <w:t>17 ::=</w:t>
            </w:r>
            <w:proofErr w:type="gramEnd"/>
            <w:r w:rsidRPr="009B0286">
              <w:rPr>
                <w:rFonts w:ascii="Courier New" w:hAnsi="Courier New" w:cs="Courier New"/>
                <w:color w:val="FF0000"/>
                <w:sz w:val="16"/>
                <w:szCs w:val="16"/>
                <w:u w:val="single"/>
                <w:lang w:val="en-GB" w:eastAsia="en-GB"/>
              </w:rPr>
              <w:t xml:space="preserve">          SEQUENCE (SIZE (1.. </w:t>
            </w:r>
            <w:proofErr w:type="spellStart"/>
            <w:r w:rsidRPr="009B0286">
              <w:rPr>
                <w:rFonts w:ascii="Courier New" w:hAnsi="Courier New" w:cs="Courier New"/>
                <w:color w:val="FF0000"/>
                <w:sz w:val="16"/>
                <w:szCs w:val="16"/>
                <w:u w:val="single"/>
                <w:lang w:val="en-GB" w:eastAsia="en-GB"/>
              </w:rPr>
              <w:t>maxNrofServingCells</w:t>
            </w:r>
            <w:proofErr w:type="spellEnd"/>
            <w:r w:rsidRPr="009B0286">
              <w:rPr>
                <w:rFonts w:ascii="Courier New" w:hAnsi="Courier New" w:cs="Courier New"/>
                <w:color w:val="FF0000"/>
                <w:sz w:val="16"/>
                <w:szCs w:val="16"/>
                <w:u w:val="single"/>
                <w:lang w:val="en-GB" w:eastAsia="en-GB"/>
              </w:rPr>
              <w:t xml:space="preserve">)) OF </w:t>
            </w:r>
            <w:proofErr w:type="spellStart"/>
            <w:r w:rsidRPr="009B0286">
              <w:rPr>
                <w:rFonts w:ascii="Courier New" w:hAnsi="Courier New" w:cs="Courier New"/>
                <w:color w:val="FF0000"/>
                <w:sz w:val="16"/>
                <w:szCs w:val="16"/>
                <w:u w:val="single"/>
                <w:lang w:val="en-GB" w:eastAsia="en-GB"/>
              </w:rPr>
              <w:t>ServCellIndex</w:t>
            </w:r>
            <w:proofErr w:type="spellEnd"/>
          </w:p>
          <w:p w14:paraId="3721A9A4" w14:textId="77777777" w:rsidR="00716C11" w:rsidRPr="009B0286" w:rsidRDefault="00716C11" w:rsidP="00716C11">
            <w:pPr>
              <w:shd w:val="clear" w:color="auto" w:fill="E6E6E6"/>
              <w:adjustRightInd/>
              <w:spacing w:after="0"/>
              <w:textAlignment w:val="auto"/>
              <w:rPr>
                <w:rFonts w:ascii="Courier New" w:hAnsi="Courier New" w:cs="Courier New"/>
                <w:color w:val="FF0000"/>
                <w:sz w:val="16"/>
                <w:szCs w:val="16"/>
                <w:u w:val="single"/>
                <w:lang w:val="en-GB" w:eastAsia="en-GB"/>
              </w:rPr>
            </w:pPr>
          </w:p>
          <w:p w14:paraId="2175D605" w14:textId="77777777" w:rsidR="00716C11" w:rsidRPr="009B0286" w:rsidRDefault="00716C11" w:rsidP="00716C11">
            <w:pPr>
              <w:shd w:val="clear" w:color="auto" w:fill="E6E6E6"/>
              <w:adjustRightInd/>
              <w:spacing w:after="0"/>
              <w:textAlignment w:val="auto"/>
              <w:rPr>
                <w:rFonts w:ascii="Courier New" w:hAnsi="Courier New" w:cs="Courier New"/>
                <w:color w:val="FF0000"/>
                <w:sz w:val="16"/>
                <w:szCs w:val="16"/>
                <w:u w:val="single"/>
                <w:lang w:val="en-GB" w:eastAsia="en-GB"/>
              </w:rPr>
            </w:pPr>
            <w:r w:rsidRPr="009B0286">
              <w:rPr>
                <w:rFonts w:ascii="Courier New" w:hAnsi="Courier New" w:cs="Courier New"/>
                <w:color w:val="FF0000"/>
                <w:sz w:val="16"/>
                <w:szCs w:val="16"/>
                <w:u w:val="single"/>
                <w:lang w:val="en-GB" w:eastAsia="en-GB"/>
              </w:rPr>
              <w:t>NeedForShortGapsBandlistNR-r</w:t>
            </w:r>
            <w:proofErr w:type="gramStart"/>
            <w:r w:rsidRPr="009B0286">
              <w:rPr>
                <w:rFonts w:ascii="Courier New" w:hAnsi="Courier New" w:cs="Courier New"/>
                <w:color w:val="FF0000"/>
                <w:sz w:val="16"/>
                <w:szCs w:val="16"/>
                <w:u w:val="single"/>
                <w:lang w:val="en-GB" w:eastAsia="en-GB"/>
              </w:rPr>
              <w:t>17 ::=</w:t>
            </w:r>
            <w:proofErr w:type="gramEnd"/>
            <w:r w:rsidRPr="009B0286">
              <w:rPr>
                <w:rFonts w:ascii="Courier New" w:hAnsi="Courier New" w:cs="Courier New"/>
                <w:color w:val="FF0000"/>
                <w:sz w:val="16"/>
                <w:szCs w:val="16"/>
                <w:u w:val="single"/>
                <w:lang w:val="en-GB" w:eastAsia="en-GB"/>
              </w:rPr>
              <w:t xml:space="preserve">             SEQUENCE (SIZE (1..maxBands)) OF </w:t>
            </w:r>
            <w:proofErr w:type="spellStart"/>
            <w:r w:rsidRPr="009B0286">
              <w:rPr>
                <w:rFonts w:ascii="Courier New" w:hAnsi="Courier New" w:cs="Courier New"/>
                <w:color w:val="FF0000"/>
                <w:sz w:val="16"/>
                <w:szCs w:val="16"/>
                <w:u w:val="single"/>
                <w:lang w:val="en-GB" w:eastAsia="en-GB"/>
              </w:rPr>
              <w:t>FreqBandIndicatorNR</w:t>
            </w:r>
            <w:proofErr w:type="spellEnd"/>
          </w:p>
          <w:p w14:paraId="33E3E067" w14:textId="77777777" w:rsidR="00716C11" w:rsidRPr="009B0286" w:rsidRDefault="00716C11" w:rsidP="00624D3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  <w:lang w:val="en-GB" w:eastAsia="en-GB"/>
              </w:rPr>
            </w:pPr>
          </w:p>
          <w:p w14:paraId="4818E8AB" w14:textId="77777777" w:rsidR="00624D32" w:rsidRPr="009B0286" w:rsidRDefault="00624D32" w:rsidP="0039350B">
            <w:pPr>
              <w:pStyle w:val="BodyText"/>
              <w:rPr>
                <w:lang w:val="en-GB"/>
              </w:rPr>
            </w:pPr>
          </w:p>
        </w:tc>
      </w:tr>
    </w:tbl>
    <w:p w14:paraId="506558BF" w14:textId="77777777" w:rsidR="00C911C7" w:rsidRPr="009B0286" w:rsidRDefault="00C911C7" w:rsidP="00C911C7">
      <w:pPr>
        <w:pStyle w:val="BodyText"/>
      </w:pPr>
    </w:p>
    <w:p w14:paraId="5B0A865B" w14:textId="2A5D0F25" w:rsidR="00C911C7" w:rsidRPr="009B0286" w:rsidRDefault="000B4526" w:rsidP="00C911C7">
      <w:pPr>
        <w:pStyle w:val="BodyText"/>
      </w:pPr>
      <w:r>
        <w:t xml:space="preserve">Under this </w:t>
      </w:r>
      <w:proofErr w:type="gramStart"/>
      <w:r>
        <w:t xml:space="preserve">scenario, </w:t>
      </w:r>
      <w:r w:rsidR="000559D1" w:rsidRPr="009B0286">
        <w:t>i</w:t>
      </w:r>
      <w:r w:rsidR="00C911C7" w:rsidRPr="009B0286">
        <w:t>f</w:t>
      </w:r>
      <w:proofErr w:type="gramEnd"/>
      <w:r w:rsidR="00C911C7" w:rsidRPr="009B0286">
        <w:t xml:space="preserve"> the network sends the Rel-16 </w:t>
      </w:r>
      <w:proofErr w:type="spellStart"/>
      <w:r w:rsidR="009057B6">
        <w:t>NeedForGaps</w:t>
      </w:r>
      <w:r w:rsidR="00C911C7" w:rsidRPr="009B0286">
        <w:t>sConfigNR</w:t>
      </w:r>
      <w:proofErr w:type="spellEnd"/>
      <w:r w:rsidR="00C911C7" w:rsidRPr="009B0286">
        <w:t xml:space="preserve"> in the </w:t>
      </w:r>
      <w:proofErr w:type="spellStart"/>
      <w:r w:rsidR="00C911C7" w:rsidRPr="009B0286">
        <w:t>RRCReconfiguration</w:t>
      </w:r>
      <w:proofErr w:type="spellEnd"/>
      <w:r w:rsidR="00333A37" w:rsidRPr="009B0286">
        <w:t>:</w:t>
      </w:r>
    </w:p>
    <w:p w14:paraId="3DD12B46" w14:textId="15E55700" w:rsidR="00C911C7" w:rsidRPr="009B0286" w:rsidRDefault="00333A37" w:rsidP="0071320B">
      <w:pPr>
        <w:pStyle w:val="BodyText"/>
        <w:numPr>
          <w:ilvl w:val="0"/>
          <w:numId w:val="39"/>
        </w:numPr>
      </w:pPr>
      <w:r w:rsidRPr="009B0286">
        <w:t>a</w:t>
      </w:r>
      <w:r w:rsidR="00C911C7" w:rsidRPr="009B0286">
        <w:t xml:space="preserve"> Rel-16 </w:t>
      </w:r>
      <w:r w:rsidR="000559D1" w:rsidRPr="009B0286">
        <w:t xml:space="preserve">UE </w:t>
      </w:r>
      <w:r w:rsidR="00C911C7" w:rsidRPr="009B0286">
        <w:t xml:space="preserve">that </w:t>
      </w:r>
      <w:r w:rsidR="000559D1" w:rsidRPr="009B0286">
        <w:t xml:space="preserve">only </w:t>
      </w:r>
      <w:r w:rsidR="00C911C7" w:rsidRPr="009B0286">
        <w:t xml:space="preserve">supports the Rel-16 </w:t>
      </w:r>
      <w:proofErr w:type="spellStart"/>
      <w:r w:rsidR="009057B6">
        <w:t>NeedForGaps</w:t>
      </w:r>
      <w:proofErr w:type="spellEnd"/>
      <w:r w:rsidR="00C911C7" w:rsidRPr="009B0286">
        <w:t xml:space="preserve"> indication will</w:t>
      </w:r>
      <w:r w:rsidRPr="009B0286">
        <w:t xml:space="preserve"> only</w:t>
      </w:r>
      <w:r w:rsidR="00C911C7" w:rsidRPr="009B0286">
        <w:t xml:space="preserve"> send the “</w:t>
      </w:r>
      <w:r w:rsidR="009057B6">
        <w:t>NeedForGaps</w:t>
      </w:r>
      <w:r w:rsidR="00C911C7" w:rsidRPr="009B0286">
        <w:t xml:space="preserve">sInfoNR-r16” IE and set it to </w:t>
      </w:r>
      <w:r w:rsidR="00412B99" w:rsidRPr="009B0286">
        <w:t>‘</w:t>
      </w:r>
      <w:r w:rsidR="00C911C7" w:rsidRPr="009B0286">
        <w:t>gap</w:t>
      </w:r>
      <w:r w:rsidR="00412B99" w:rsidRPr="009B0286">
        <w:t>’</w:t>
      </w:r>
      <w:r w:rsidR="00C911C7" w:rsidRPr="009B0286">
        <w:t xml:space="preserve"> or </w:t>
      </w:r>
      <w:r w:rsidR="00412B99" w:rsidRPr="009B0286">
        <w:t>‘</w:t>
      </w:r>
      <w:r w:rsidR="00C911C7" w:rsidRPr="009B0286">
        <w:t>no-gap</w:t>
      </w:r>
      <w:r w:rsidR="00412B99" w:rsidRPr="009B0286">
        <w:t>’</w:t>
      </w:r>
      <w:r w:rsidRPr="009B0286">
        <w:t xml:space="preserve"> (</w:t>
      </w:r>
      <w:r w:rsidR="00C911C7" w:rsidRPr="009B0286">
        <w:t>as applicable</w:t>
      </w:r>
      <w:r w:rsidRPr="009B0286">
        <w:t>),</w:t>
      </w:r>
    </w:p>
    <w:p w14:paraId="1C75EA95" w14:textId="065E8805" w:rsidR="00C911C7" w:rsidRPr="009B0286" w:rsidRDefault="00333A37" w:rsidP="0071320B">
      <w:pPr>
        <w:pStyle w:val="BodyText"/>
        <w:numPr>
          <w:ilvl w:val="0"/>
          <w:numId w:val="39"/>
        </w:numPr>
      </w:pPr>
      <w:r w:rsidRPr="009B0286">
        <w:t>a</w:t>
      </w:r>
      <w:r w:rsidR="00C911C7" w:rsidRPr="009B0286">
        <w:t xml:space="preserve"> UE that supports the indication and </w:t>
      </w:r>
      <w:r w:rsidR="00716627" w:rsidRPr="009B0286">
        <w:t>needs</w:t>
      </w:r>
      <w:r w:rsidR="00C911C7" w:rsidRPr="009B0286">
        <w:t xml:space="preserve"> “short gaps” for some carriers/bands, will</w:t>
      </w:r>
      <w:r w:rsidR="00716627" w:rsidRPr="009B0286">
        <w:t xml:space="preserve"> then</w:t>
      </w:r>
      <w:r w:rsidR="00062494" w:rsidRPr="009B0286">
        <w:t>:</w:t>
      </w:r>
    </w:p>
    <w:p w14:paraId="72B51AE9" w14:textId="3DDC6182" w:rsidR="00C911C7" w:rsidRPr="009B0286" w:rsidRDefault="00716627" w:rsidP="0071320B">
      <w:pPr>
        <w:pStyle w:val="BodyText"/>
        <w:numPr>
          <w:ilvl w:val="0"/>
          <w:numId w:val="40"/>
        </w:numPr>
      </w:pPr>
      <w:r w:rsidRPr="009B0286">
        <w:t>i</w:t>
      </w:r>
      <w:r w:rsidR="00C911C7" w:rsidRPr="009B0286">
        <w:t>nclude the “</w:t>
      </w:r>
      <w:r w:rsidR="009057B6">
        <w:t>NeedForGaps</w:t>
      </w:r>
      <w:r w:rsidR="00C911C7" w:rsidRPr="009B0286">
        <w:t xml:space="preserve">sInfoNR-r16” and set it to </w:t>
      </w:r>
      <w:r w:rsidRPr="009B0286">
        <w:t>‘</w:t>
      </w:r>
      <w:r w:rsidR="00C911C7" w:rsidRPr="009B0286">
        <w:t>no-gap</w:t>
      </w:r>
      <w:r w:rsidRPr="009B0286">
        <w:t>’</w:t>
      </w:r>
      <w:r w:rsidR="00C911C7" w:rsidRPr="009B0286">
        <w:t xml:space="preserve"> for the carriers and bands for which it </w:t>
      </w:r>
      <w:r w:rsidRPr="009B0286">
        <w:t xml:space="preserve">does not </w:t>
      </w:r>
      <w:r w:rsidR="00C911C7" w:rsidRPr="009B0286">
        <w:t>require gaps, and</w:t>
      </w:r>
    </w:p>
    <w:p w14:paraId="28D6531C" w14:textId="66D22AB1" w:rsidR="00C911C7" w:rsidRPr="009B0286" w:rsidRDefault="00716627" w:rsidP="0071320B">
      <w:pPr>
        <w:pStyle w:val="BodyText"/>
        <w:numPr>
          <w:ilvl w:val="0"/>
          <w:numId w:val="40"/>
        </w:numPr>
      </w:pPr>
      <w:r w:rsidRPr="009B0286">
        <w:t>i</w:t>
      </w:r>
      <w:r w:rsidR="00C911C7" w:rsidRPr="009B0286">
        <w:t>nclude the “</w:t>
      </w:r>
      <w:r w:rsidR="009057B6">
        <w:t>NeedForGaps</w:t>
      </w:r>
      <w:r w:rsidR="00C911C7" w:rsidRPr="009B0286">
        <w:t xml:space="preserve">sInfoNR-r16” and set it to </w:t>
      </w:r>
      <w:r w:rsidRPr="009B0286">
        <w:t>‘</w:t>
      </w:r>
      <w:r w:rsidR="00C911C7" w:rsidRPr="009B0286">
        <w:t>gap</w:t>
      </w:r>
      <w:r w:rsidRPr="009B0286">
        <w:t>’</w:t>
      </w:r>
      <w:r w:rsidR="00C911C7" w:rsidRPr="009B0286">
        <w:t xml:space="preserve"> for the carriers and bands for which it requires either a long or a short gap, and</w:t>
      </w:r>
    </w:p>
    <w:p w14:paraId="413F1364" w14:textId="0CAA797A" w:rsidR="00C911C7" w:rsidRPr="009B0286" w:rsidRDefault="00412B99" w:rsidP="0071320B">
      <w:pPr>
        <w:pStyle w:val="BodyText"/>
        <w:numPr>
          <w:ilvl w:val="0"/>
          <w:numId w:val="40"/>
        </w:numPr>
      </w:pPr>
      <w:r w:rsidRPr="009B0286">
        <w:t>i</w:t>
      </w:r>
      <w:r w:rsidR="00C911C7" w:rsidRPr="009B0286">
        <w:t>nclude the “</w:t>
      </w:r>
      <w:r w:rsidR="009057B6">
        <w:t>NeedForGaps</w:t>
      </w:r>
      <w:r w:rsidR="00C911C7" w:rsidRPr="009B0286">
        <w:t xml:space="preserve">sInfoNR-r17” and include the carriers and bands for which </w:t>
      </w:r>
      <w:r w:rsidR="00A50AF5" w:rsidRPr="009B0286">
        <w:t>short gap</w:t>
      </w:r>
      <w:r w:rsidR="00A50AF5">
        <w:t>s</w:t>
      </w:r>
      <w:r w:rsidR="00C911C7" w:rsidRPr="009B0286">
        <w:t xml:space="preserve"> would be sufficient</w:t>
      </w:r>
      <w:r w:rsidRPr="009B0286">
        <w:t>.</w:t>
      </w:r>
    </w:p>
    <w:p w14:paraId="0F47435F" w14:textId="41EA0B0F" w:rsidR="00C911C7" w:rsidRPr="009B0286" w:rsidRDefault="00062494" w:rsidP="00C911C7">
      <w:pPr>
        <w:pStyle w:val="BodyText"/>
      </w:pPr>
      <w:r w:rsidRPr="009B0286">
        <w:t>From a network point of view,</w:t>
      </w:r>
      <w:r w:rsidR="00412B99" w:rsidRPr="009B0286">
        <w:t xml:space="preserve"> a</w:t>
      </w:r>
      <w:r w:rsidR="00C911C7" w:rsidRPr="009B0286">
        <w:t xml:space="preserve"> legacy network that does not comprehend the Rel-17 structure would</w:t>
      </w:r>
      <w:r w:rsidR="00412B99" w:rsidRPr="009B0286">
        <w:t>:</w:t>
      </w:r>
    </w:p>
    <w:p w14:paraId="3BF05D18" w14:textId="05092DEF" w:rsidR="00C911C7" w:rsidRPr="009B0286" w:rsidRDefault="00C911C7" w:rsidP="0071320B">
      <w:pPr>
        <w:pStyle w:val="BodyText"/>
        <w:numPr>
          <w:ilvl w:val="0"/>
          <w:numId w:val="41"/>
        </w:numPr>
      </w:pPr>
      <w:r w:rsidRPr="009B0286">
        <w:t xml:space="preserve">configure no gaps for the bands/carriers for which the UE indicated </w:t>
      </w:r>
      <w:r w:rsidR="00412B99" w:rsidRPr="009B0286">
        <w:t>‘</w:t>
      </w:r>
      <w:r w:rsidRPr="009B0286">
        <w:t>no-gap</w:t>
      </w:r>
      <w:r w:rsidR="00412B99" w:rsidRPr="009B0286">
        <w:t>’, and</w:t>
      </w:r>
    </w:p>
    <w:p w14:paraId="0EBCB7D9" w14:textId="5EEE0E89" w:rsidR="00412B99" w:rsidRPr="009B0286" w:rsidRDefault="00C911C7" w:rsidP="00412B99">
      <w:pPr>
        <w:pStyle w:val="BodyText"/>
        <w:numPr>
          <w:ilvl w:val="0"/>
          <w:numId w:val="41"/>
        </w:numPr>
      </w:pPr>
      <w:r w:rsidRPr="009B0286">
        <w:t xml:space="preserve">configure </w:t>
      </w:r>
      <w:r w:rsidR="00B14A13" w:rsidRPr="009B0286">
        <w:t>regular</w:t>
      </w:r>
      <w:r w:rsidRPr="009B0286">
        <w:t xml:space="preserve"> (long) gaps for bands/carriers for which the UE indicated </w:t>
      </w:r>
      <w:r w:rsidR="00412B99" w:rsidRPr="009B0286">
        <w:t>‘</w:t>
      </w:r>
      <w:r w:rsidRPr="009B0286">
        <w:t>gap</w:t>
      </w:r>
      <w:r w:rsidR="00412B99" w:rsidRPr="009B0286">
        <w:t>’</w:t>
      </w:r>
      <w:r w:rsidRPr="009B0286">
        <w:t xml:space="preserve">. </w:t>
      </w:r>
    </w:p>
    <w:p w14:paraId="64CBB25B" w14:textId="22F6B392" w:rsidR="00C911C7" w:rsidRPr="009B0286" w:rsidRDefault="00412B99" w:rsidP="00412B99">
      <w:pPr>
        <w:pStyle w:val="BodyText"/>
      </w:pPr>
      <w:r w:rsidRPr="009B0286">
        <w:t xml:space="preserve">On the contrary, </w:t>
      </w:r>
      <w:r w:rsidR="00B14A13" w:rsidRPr="009B0286">
        <w:t>if the</w:t>
      </w:r>
      <w:r w:rsidR="00C911C7" w:rsidRPr="009B0286">
        <w:t xml:space="preserve"> network</w:t>
      </w:r>
      <w:r w:rsidRPr="009B0286">
        <w:t xml:space="preserve"> also</w:t>
      </w:r>
      <w:r w:rsidR="00C911C7" w:rsidRPr="009B0286">
        <w:t xml:space="preserve"> supports Rel-17</w:t>
      </w:r>
      <w:r w:rsidRPr="009B0286">
        <w:t>’s</w:t>
      </w:r>
      <w:r w:rsidR="00C911C7" w:rsidRPr="009B0286">
        <w:t xml:space="preserve"> short gaps, </w:t>
      </w:r>
      <w:r w:rsidR="00B14A13" w:rsidRPr="009B0286">
        <w:t xml:space="preserve">it </w:t>
      </w:r>
      <w:r w:rsidR="00C911C7" w:rsidRPr="009B0286">
        <w:t>would</w:t>
      </w:r>
      <w:r w:rsidR="00B14A13" w:rsidRPr="009B0286">
        <w:t xml:space="preserve"> then</w:t>
      </w:r>
      <w:r w:rsidRPr="009B0286">
        <w:t>:</w:t>
      </w:r>
    </w:p>
    <w:p w14:paraId="42410530" w14:textId="429BFB63" w:rsidR="00B14A13" w:rsidRPr="009B0286" w:rsidRDefault="00C911C7" w:rsidP="00B14A13">
      <w:pPr>
        <w:pStyle w:val="BodyText"/>
        <w:numPr>
          <w:ilvl w:val="0"/>
          <w:numId w:val="43"/>
        </w:numPr>
      </w:pPr>
      <w:r w:rsidRPr="009B0286">
        <w:t xml:space="preserve">configure no gaps for the bands/carriers for which the UE indicated </w:t>
      </w:r>
      <w:r w:rsidR="00B14A13" w:rsidRPr="009B0286">
        <w:t>‘</w:t>
      </w:r>
      <w:r w:rsidRPr="009B0286">
        <w:t>no-gap</w:t>
      </w:r>
      <w:r w:rsidR="00B14A13" w:rsidRPr="009B0286">
        <w:t>’</w:t>
      </w:r>
    </w:p>
    <w:p w14:paraId="1024F0F5" w14:textId="0B7F724E" w:rsidR="00B14A13" w:rsidRPr="009B0286" w:rsidRDefault="00C911C7" w:rsidP="00B14A13">
      <w:pPr>
        <w:pStyle w:val="BodyText"/>
        <w:numPr>
          <w:ilvl w:val="0"/>
          <w:numId w:val="43"/>
        </w:numPr>
      </w:pPr>
      <w:r w:rsidRPr="009B0286">
        <w:t>configure short gaps for the carriers/bands which the UE listed in the new Rel-17 structure</w:t>
      </w:r>
      <w:r w:rsidR="00B14A13" w:rsidRPr="009B0286">
        <w:t>,</w:t>
      </w:r>
    </w:p>
    <w:p w14:paraId="7796FE87" w14:textId="51A31641" w:rsidR="00B14A13" w:rsidRPr="009B0286" w:rsidRDefault="00B14A13" w:rsidP="0071320B">
      <w:pPr>
        <w:pStyle w:val="BodyText"/>
        <w:numPr>
          <w:ilvl w:val="0"/>
          <w:numId w:val="43"/>
        </w:numPr>
      </w:pPr>
      <w:r w:rsidRPr="009B0286">
        <w:t>else, configure regular (long) gaps for the carriers/bands for which the UE indicated ‘gap’</w:t>
      </w:r>
    </w:p>
    <w:p w14:paraId="7F5B830B" w14:textId="7FB4FD73" w:rsidR="00B14A13" w:rsidRPr="009B0286" w:rsidRDefault="00757A1E" w:rsidP="00B14A13">
      <w:pPr>
        <w:pStyle w:val="BodyText"/>
      </w:pPr>
      <w:r w:rsidRPr="009B0286">
        <w:br/>
        <w:t xml:space="preserve">Therefore, </w:t>
      </w:r>
      <w:r w:rsidR="00C8711A" w:rsidRPr="009B0286">
        <w:t xml:space="preserve">we propose </w:t>
      </w:r>
      <w:r w:rsidRPr="009B0286">
        <w:t>the following.</w:t>
      </w:r>
    </w:p>
    <w:p w14:paraId="4CDBEE1B" w14:textId="20DCEACE" w:rsidR="009C6580" w:rsidRPr="009B0286" w:rsidRDefault="008D1164" w:rsidP="003718D6">
      <w:pPr>
        <w:pStyle w:val="Proposal"/>
      </w:pPr>
      <w:bookmarkStart w:id="3" w:name="_Toc92797784"/>
      <w:r w:rsidRPr="009B0286">
        <w:t xml:space="preserve">Introduce new </w:t>
      </w:r>
      <w:r w:rsidR="00686EE1" w:rsidRPr="009B0286">
        <w:t xml:space="preserve">signalling </w:t>
      </w:r>
      <w:r w:rsidR="00EB058B">
        <w:t xml:space="preserve">intended </w:t>
      </w:r>
      <w:r w:rsidR="00D9669B" w:rsidRPr="009B0286">
        <w:t>for Rel-17’s NCSG, while r</w:t>
      </w:r>
      <w:r w:rsidR="001F7D23" w:rsidRPr="009B0286">
        <w:t>eus</w:t>
      </w:r>
      <w:r w:rsidR="00D9669B" w:rsidRPr="009B0286">
        <w:t>ing</w:t>
      </w:r>
      <w:r w:rsidR="001F7D23" w:rsidRPr="009B0286">
        <w:t xml:space="preserve"> </w:t>
      </w:r>
      <w:r w:rsidR="003718D6" w:rsidRPr="009B0286">
        <w:t xml:space="preserve">Rel-16’s </w:t>
      </w:r>
      <w:proofErr w:type="spellStart"/>
      <w:r w:rsidR="009057B6">
        <w:t>NeedForGaps</w:t>
      </w:r>
      <w:proofErr w:type="spellEnd"/>
      <w:r w:rsidR="003718D6" w:rsidRPr="009B0286">
        <w:t xml:space="preserve"> </w:t>
      </w:r>
      <w:proofErr w:type="spellStart"/>
      <w:r w:rsidR="001D3B81" w:rsidRPr="009B0286">
        <w:t>RRCReconfigurationComplete</w:t>
      </w:r>
      <w:proofErr w:type="spellEnd"/>
      <w:r w:rsidR="001D3B81" w:rsidRPr="009B0286">
        <w:t xml:space="preserve"> framework</w:t>
      </w:r>
      <w:r w:rsidR="003718D6" w:rsidRPr="009B0286">
        <w:t>.</w:t>
      </w:r>
      <w:bookmarkEnd w:id="3"/>
    </w:p>
    <w:p w14:paraId="17769FE5" w14:textId="1B06C8FD" w:rsidR="00413EC6" w:rsidRPr="009B0286" w:rsidRDefault="00FB615A" w:rsidP="0071320B">
      <w:pPr>
        <w:pStyle w:val="Proposal"/>
      </w:pPr>
      <w:bookmarkStart w:id="4" w:name="_Toc92797785"/>
      <w:r w:rsidRPr="009B0286">
        <w:t>Introduce a new field (e.g., “</w:t>
      </w:r>
      <w:r w:rsidR="009057B6">
        <w:t>NeedForGaps</w:t>
      </w:r>
      <w:r w:rsidRPr="009B0286">
        <w:t>sInfoNR-r17”) indicating the carriers and bands in which short gaps are sufficient, w</w:t>
      </w:r>
      <w:r w:rsidR="00AE6C22" w:rsidRPr="009B0286">
        <w:t xml:space="preserve">ithout </w:t>
      </w:r>
      <w:r w:rsidRPr="009B0286">
        <w:t xml:space="preserve">explicitly </w:t>
      </w:r>
      <w:r w:rsidR="008761FA" w:rsidRPr="009B0286">
        <w:t xml:space="preserve">signalling </w:t>
      </w:r>
      <w:r w:rsidR="00AE6C22" w:rsidRPr="009B0286">
        <w:t>a new</w:t>
      </w:r>
      <w:r w:rsidR="009A5387" w:rsidRPr="009B0286">
        <w:t xml:space="preserve"> NCSG</w:t>
      </w:r>
      <w:r w:rsidR="00AE6C22" w:rsidRPr="009B0286">
        <w:t xml:space="preserve"> </w:t>
      </w:r>
      <w:r w:rsidR="00133B47" w:rsidRPr="009B0286">
        <w:t>“</w:t>
      </w:r>
      <w:r w:rsidR="00AE6C22" w:rsidRPr="009B0286">
        <w:t>capability</w:t>
      </w:r>
      <w:r w:rsidR="00133B47" w:rsidRPr="009B0286">
        <w:t>”</w:t>
      </w:r>
      <w:r w:rsidR="00AE6C22" w:rsidRPr="009B0286">
        <w:t xml:space="preserve"> embedded in </w:t>
      </w:r>
      <w:proofErr w:type="spellStart"/>
      <w:r w:rsidR="00AE6C22" w:rsidRPr="009B0286">
        <w:t>RRCReconfigurationComplete</w:t>
      </w:r>
      <w:proofErr w:type="spellEnd"/>
      <w:r w:rsidRPr="009B0286">
        <w:t>.</w:t>
      </w:r>
      <w:bookmarkEnd w:id="4"/>
    </w:p>
    <w:p w14:paraId="17868F37" w14:textId="661CA406" w:rsidR="00413EC6" w:rsidRPr="009B0286" w:rsidRDefault="00413EC6" w:rsidP="0065129E">
      <w:pPr>
        <w:pStyle w:val="BodyText"/>
        <w:jc w:val="left"/>
        <w:rPr>
          <w:color w:val="FF0000"/>
        </w:rPr>
      </w:pPr>
    </w:p>
    <w:p w14:paraId="73CD5E81" w14:textId="29A6758B" w:rsidR="00212FF7" w:rsidRPr="009B0286" w:rsidRDefault="0054286A" w:rsidP="0054286A">
      <w:pPr>
        <w:pStyle w:val="Heading3"/>
      </w:pPr>
      <w:r w:rsidRPr="009B0286">
        <w:t>2.1.1</w:t>
      </w:r>
      <w:r w:rsidRPr="009B0286">
        <w:tab/>
        <w:t xml:space="preserve">Differentiation of UE capabilities for per-UE and </w:t>
      </w:r>
      <w:r w:rsidR="007035D1" w:rsidRPr="009B0286">
        <w:t>per</w:t>
      </w:r>
      <w:r w:rsidRPr="009B0286">
        <w:t>-FR</w:t>
      </w:r>
    </w:p>
    <w:p w14:paraId="29DCBFB8" w14:textId="5FC326D8" w:rsidR="009E39C3" w:rsidRPr="009B0286" w:rsidRDefault="009E39C3" w:rsidP="009E39C3">
      <w:pPr>
        <w:pStyle w:val="BodyText"/>
      </w:pPr>
      <w:r w:rsidRPr="009B0286">
        <w:t xml:space="preserve">The following is included in RAN4’s LS </w:t>
      </w:r>
      <w:hyperlink r:id="rId14" w:history="1">
        <w:r w:rsidR="00156FB7" w:rsidRPr="009B0286">
          <w:rPr>
            <w:rStyle w:val="Hyperlink"/>
          </w:rPr>
          <w:t>R4-2120306</w:t>
        </w:r>
      </w:hyperlink>
      <w:r w:rsidR="00156FB7" w:rsidRPr="009B0286">
        <w:t xml:space="preserve"> </w:t>
      </w:r>
      <w:r w:rsidR="00156FB7">
        <w:rPr>
          <w:highlight w:val="yellow"/>
        </w:rPr>
        <w:fldChar w:fldCharType="begin"/>
      </w:r>
      <w:r w:rsidR="00156FB7">
        <w:instrText xml:space="preserve"> REF _Ref90932524 \r \h </w:instrText>
      </w:r>
      <w:r w:rsidR="00156FB7">
        <w:rPr>
          <w:highlight w:val="yellow"/>
        </w:rPr>
      </w:r>
      <w:r w:rsidR="00156FB7">
        <w:rPr>
          <w:highlight w:val="yellow"/>
        </w:rPr>
        <w:fldChar w:fldCharType="separate"/>
      </w:r>
      <w:r w:rsidR="00156FB7">
        <w:t>[2]</w:t>
      </w:r>
      <w:r w:rsidR="00156FB7">
        <w:rPr>
          <w:highlight w:val="yellow"/>
        </w:rPr>
        <w:fldChar w:fldCharType="end"/>
      </w:r>
      <w:r w:rsidR="00156FB7" w:rsidRPr="009B0286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E39C3" w:rsidRPr="009B0286" w14:paraId="65083472" w14:textId="77777777" w:rsidTr="005F14D5">
        <w:tc>
          <w:tcPr>
            <w:tcW w:w="9629" w:type="dxa"/>
          </w:tcPr>
          <w:p w14:paraId="14B3B935" w14:textId="77777777" w:rsidR="009E39C3" w:rsidRPr="009B0286" w:rsidRDefault="009E39C3" w:rsidP="005F14D5">
            <w:pPr>
              <w:pStyle w:val="BodyText"/>
              <w:overflowPunct/>
              <w:autoSpaceDE/>
              <w:autoSpaceDN/>
              <w:adjustRightInd/>
              <w:spacing w:beforeLines="50" w:before="120" w:afterLines="50"/>
              <w:ind w:left="360"/>
              <w:jc w:val="left"/>
              <w:textAlignment w:val="auto"/>
              <w:rPr>
                <w:sz w:val="20"/>
                <w:szCs w:val="20"/>
                <w:lang w:val="en-GB"/>
              </w:rPr>
            </w:pPr>
            <w:r w:rsidRPr="009B0286">
              <w:rPr>
                <w:bCs/>
                <w:sz w:val="20"/>
                <w:szCs w:val="20"/>
                <w:lang w:val="en-GB"/>
              </w:rPr>
              <w:t>Capability indication</w:t>
            </w:r>
            <w:r w:rsidRPr="009B0286">
              <w:rPr>
                <w:sz w:val="20"/>
                <w:szCs w:val="20"/>
                <w:lang w:val="en-GB"/>
              </w:rPr>
              <w:t>:</w:t>
            </w:r>
          </w:p>
          <w:p w14:paraId="4DD4E50B" w14:textId="77777777" w:rsidR="009E39C3" w:rsidRPr="009B0286" w:rsidRDefault="009E39C3" w:rsidP="005F14D5">
            <w:pPr>
              <w:pStyle w:val="BodyText"/>
              <w:spacing w:beforeLines="50" w:before="120" w:afterLines="50"/>
              <w:ind w:left="360"/>
              <w:rPr>
                <w:bCs/>
                <w:sz w:val="20"/>
                <w:szCs w:val="20"/>
                <w:lang w:val="en-GB"/>
              </w:rPr>
            </w:pPr>
            <w:r w:rsidRPr="009B0286">
              <w:rPr>
                <w:bCs/>
                <w:sz w:val="20"/>
                <w:szCs w:val="20"/>
                <w:highlight w:val="green"/>
                <w:lang w:val="en-GB"/>
              </w:rPr>
              <w:t>Agreements:</w:t>
            </w:r>
            <w:r w:rsidRPr="009B0286">
              <w:rPr>
                <w:bCs/>
                <w:sz w:val="20"/>
                <w:szCs w:val="20"/>
                <w:lang w:val="en-GB"/>
              </w:rPr>
              <w:t xml:space="preserve"> </w:t>
            </w:r>
          </w:p>
          <w:p w14:paraId="628863CF" w14:textId="3CADC144" w:rsidR="009E39C3" w:rsidRPr="009B0286" w:rsidRDefault="003844CF" w:rsidP="0071320B">
            <w:pPr>
              <w:pStyle w:val="BodyText"/>
              <w:overflowPunct/>
              <w:autoSpaceDE/>
              <w:autoSpaceDN/>
              <w:adjustRightInd/>
              <w:spacing w:beforeLines="50" w:before="120" w:afterLines="50"/>
              <w:ind w:left="720"/>
              <w:jc w:val="left"/>
              <w:textAlignment w:val="auto"/>
              <w:rPr>
                <w:bCs/>
                <w:iCs/>
                <w:sz w:val="20"/>
                <w:szCs w:val="20"/>
                <w:lang w:val="en-GB"/>
              </w:rPr>
            </w:pPr>
            <w:r w:rsidRPr="009B0286">
              <w:rPr>
                <w:bCs/>
                <w:iCs/>
                <w:sz w:val="20"/>
                <w:szCs w:val="20"/>
                <w:lang w:val="en-GB"/>
              </w:rPr>
              <w:t>[...]</w:t>
            </w:r>
          </w:p>
          <w:p w14:paraId="014528A6" w14:textId="612BA5E6" w:rsidR="009E39C3" w:rsidRPr="009B0286" w:rsidRDefault="009E39C3" w:rsidP="005F14D5">
            <w:pPr>
              <w:pStyle w:val="BodyText"/>
              <w:numPr>
                <w:ilvl w:val="0"/>
                <w:numId w:val="36"/>
              </w:numPr>
              <w:overflowPunct/>
              <w:autoSpaceDE/>
              <w:autoSpaceDN/>
              <w:adjustRightInd/>
              <w:spacing w:beforeLines="50" w:before="120" w:afterLines="50"/>
              <w:ind w:left="720"/>
              <w:jc w:val="left"/>
              <w:textAlignment w:val="auto"/>
              <w:rPr>
                <w:bCs/>
                <w:iCs/>
                <w:sz w:val="20"/>
                <w:szCs w:val="20"/>
                <w:u w:val="single"/>
                <w:lang w:val="en-GB"/>
              </w:rPr>
            </w:pPr>
            <w:r w:rsidRPr="009B0286">
              <w:rPr>
                <w:bCs/>
                <w:iCs/>
                <w:sz w:val="20"/>
                <w:szCs w:val="20"/>
                <w:u w:val="single"/>
                <w:lang w:val="en-GB"/>
              </w:rPr>
              <w:t>Whether additional UE capability is needed for per-UE and per-FR differentiation for NCSG on top of that defined for legacy gap</w:t>
            </w:r>
          </w:p>
          <w:p w14:paraId="55351A5B" w14:textId="77777777" w:rsidR="009E39C3" w:rsidRPr="009B0286" w:rsidRDefault="009E39C3" w:rsidP="005F14D5">
            <w:pPr>
              <w:pStyle w:val="BodyText"/>
              <w:numPr>
                <w:ilvl w:val="1"/>
                <w:numId w:val="36"/>
              </w:numPr>
              <w:overflowPunct/>
              <w:autoSpaceDE/>
              <w:autoSpaceDN/>
              <w:adjustRightInd/>
              <w:spacing w:beforeLines="50" w:before="120" w:afterLines="50"/>
              <w:jc w:val="left"/>
              <w:textAlignment w:val="auto"/>
              <w:rPr>
                <w:bCs/>
                <w:iCs/>
                <w:sz w:val="20"/>
                <w:szCs w:val="20"/>
                <w:lang w:val="en-GB"/>
              </w:rPr>
            </w:pPr>
            <w:r w:rsidRPr="009B0286">
              <w:rPr>
                <w:bCs/>
                <w:iCs/>
                <w:sz w:val="20"/>
                <w:szCs w:val="20"/>
                <w:lang w:val="en-GB"/>
              </w:rPr>
              <w:t xml:space="preserve">Option 1: No </w:t>
            </w:r>
          </w:p>
          <w:p w14:paraId="7140FBC9" w14:textId="77777777" w:rsidR="009E39C3" w:rsidRPr="009B0286" w:rsidRDefault="009E39C3" w:rsidP="005F14D5">
            <w:pPr>
              <w:pStyle w:val="BodyText"/>
              <w:numPr>
                <w:ilvl w:val="1"/>
                <w:numId w:val="36"/>
              </w:numPr>
              <w:overflowPunct/>
              <w:autoSpaceDE/>
              <w:autoSpaceDN/>
              <w:adjustRightInd/>
              <w:spacing w:beforeLines="50" w:before="120" w:afterLines="50"/>
              <w:jc w:val="left"/>
              <w:textAlignment w:val="auto"/>
              <w:rPr>
                <w:bCs/>
                <w:iCs/>
                <w:lang w:val="en-GB"/>
              </w:rPr>
            </w:pPr>
            <w:r w:rsidRPr="009B0286">
              <w:rPr>
                <w:bCs/>
                <w:iCs/>
                <w:sz w:val="20"/>
                <w:szCs w:val="20"/>
                <w:lang w:val="en-GB"/>
              </w:rPr>
              <w:t xml:space="preserve">Option 2: Define a per BC indication for per FR NCSG. </w:t>
            </w:r>
          </w:p>
        </w:tc>
      </w:tr>
    </w:tbl>
    <w:p w14:paraId="06D0DEF2" w14:textId="77777777" w:rsidR="009E39C3" w:rsidRPr="009B0286" w:rsidRDefault="009E39C3" w:rsidP="009E39C3">
      <w:pPr>
        <w:pStyle w:val="BodyText"/>
      </w:pPr>
    </w:p>
    <w:p w14:paraId="67E07B08" w14:textId="77777777" w:rsidR="009E39C3" w:rsidRPr="009B0286" w:rsidRDefault="009E39C3" w:rsidP="002E448C">
      <w:pPr>
        <w:pStyle w:val="BodyText"/>
      </w:pPr>
    </w:p>
    <w:p w14:paraId="21B4C69A" w14:textId="069D5B65" w:rsidR="0071320B" w:rsidRPr="009B0286" w:rsidRDefault="003844CF" w:rsidP="002E448C">
      <w:pPr>
        <w:pStyle w:val="BodyText"/>
      </w:pPr>
      <w:r w:rsidRPr="009B0286">
        <w:t>On this matter, w</w:t>
      </w:r>
      <w:r w:rsidR="001B19DF" w:rsidRPr="009B0286">
        <w:t>e believe that</w:t>
      </w:r>
      <w:r w:rsidRPr="009B0286">
        <w:t xml:space="preserve"> defining a per BC indication for per-FR in NCSG</w:t>
      </w:r>
      <w:r w:rsidR="001B19DF" w:rsidRPr="009B0286">
        <w:t xml:space="preserve"> would unnecessarily increase the complexity of the </w:t>
      </w:r>
      <w:r w:rsidR="00C063E1" w:rsidRPr="009B0286">
        <w:t>feature</w:t>
      </w:r>
      <w:r w:rsidR="00D346B9" w:rsidRPr="009B0286">
        <w:t>. T</w:t>
      </w:r>
      <w:r w:rsidR="00C063E1" w:rsidRPr="009B0286">
        <w:t>hus</w:t>
      </w:r>
      <w:r w:rsidR="00D346B9" w:rsidRPr="009B0286">
        <w:t>, we</w:t>
      </w:r>
      <w:r w:rsidR="00C063E1" w:rsidRPr="009B0286">
        <w:t xml:space="preserve"> think that </w:t>
      </w:r>
      <w:r w:rsidR="00D346B9" w:rsidRPr="009B0286">
        <w:t xml:space="preserve">there is no need </w:t>
      </w:r>
      <w:r w:rsidR="002E448C" w:rsidRPr="009B0286">
        <w:t>for</w:t>
      </w:r>
      <w:r w:rsidR="008C3BC8" w:rsidRPr="009B0286">
        <w:t xml:space="preserve"> a</w:t>
      </w:r>
      <w:r w:rsidR="002E448C" w:rsidRPr="009B0286">
        <w:t xml:space="preserve"> per-UE and per-FR differentiation for NCSG on top of </w:t>
      </w:r>
      <w:r w:rsidR="008C3BC8" w:rsidRPr="009B0286">
        <w:t xml:space="preserve">the </w:t>
      </w:r>
      <w:r w:rsidR="002E448C" w:rsidRPr="009B0286">
        <w:t>legacy gap</w:t>
      </w:r>
      <w:r w:rsidR="008C3BC8" w:rsidRPr="009B0286">
        <w:t xml:space="preserve"> approach.</w:t>
      </w:r>
    </w:p>
    <w:p w14:paraId="391212A3" w14:textId="31866D07" w:rsidR="00982B66" w:rsidRPr="009B0286" w:rsidRDefault="00BB6E22" w:rsidP="0071320B">
      <w:pPr>
        <w:pStyle w:val="Proposal"/>
      </w:pPr>
      <w:bookmarkStart w:id="5" w:name="_Toc67576398"/>
      <w:bookmarkStart w:id="6" w:name="_Toc67576486"/>
      <w:bookmarkStart w:id="7" w:name="_Toc67576603"/>
      <w:bookmarkStart w:id="8" w:name="_Toc67576708"/>
      <w:bookmarkStart w:id="9" w:name="_Toc67982319"/>
      <w:bookmarkStart w:id="10" w:name="_Toc92797786"/>
      <w:bookmarkEnd w:id="5"/>
      <w:bookmarkEnd w:id="6"/>
      <w:bookmarkEnd w:id="7"/>
      <w:bookmarkEnd w:id="8"/>
      <w:bookmarkEnd w:id="9"/>
      <w:r w:rsidRPr="009B0286">
        <w:t xml:space="preserve">No additional </w:t>
      </w:r>
      <w:r w:rsidR="002B00E3" w:rsidRPr="009B0286">
        <w:t xml:space="preserve">per BC for </w:t>
      </w:r>
      <w:r w:rsidR="00CD0819" w:rsidRPr="009B0286">
        <w:t xml:space="preserve">per-FR in NCSG </w:t>
      </w:r>
      <w:r w:rsidRPr="009B0286">
        <w:t xml:space="preserve">is needed on top of </w:t>
      </w:r>
      <w:r w:rsidR="002B00E3" w:rsidRPr="009B0286">
        <w:t xml:space="preserve">the </w:t>
      </w:r>
      <w:r w:rsidR="00982B66" w:rsidRPr="009B0286">
        <w:t>legacy</w:t>
      </w:r>
      <w:r w:rsidRPr="009B0286">
        <w:t xml:space="preserve"> </w:t>
      </w:r>
      <w:r w:rsidR="00CD0819" w:rsidRPr="009B0286">
        <w:t>per-UE and per-FR differentiation</w:t>
      </w:r>
      <w:r w:rsidRPr="009B0286">
        <w:t>.</w:t>
      </w:r>
      <w:bookmarkEnd w:id="10"/>
      <w:r w:rsidRPr="009B0286">
        <w:t xml:space="preserve"> </w:t>
      </w:r>
    </w:p>
    <w:p w14:paraId="0867D0DA" w14:textId="77777777" w:rsidR="00AE7F56" w:rsidRPr="009B0286" w:rsidRDefault="00AE7F56" w:rsidP="0071320B">
      <w:pPr>
        <w:pStyle w:val="BodyText"/>
      </w:pPr>
    </w:p>
    <w:p w14:paraId="5BB524DB" w14:textId="1783EB4B" w:rsidR="003C0064" w:rsidRPr="009B0286" w:rsidRDefault="003C0064" w:rsidP="003C0064">
      <w:pPr>
        <w:pStyle w:val="Heading2"/>
      </w:pPr>
      <w:r w:rsidRPr="009B0286">
        <w:t>2.2</w:t>
      </w:r>
      <w:r w:rsidRPr="009B0286">
        <w:tab/>
        <w:t>Applicability</w:t>
      </w:r>
    </w:p>
    <w:p w14:paraId="11C3F5DE" w14:textId="7265A747" w:rsidR="00AE7F56" w:rsidRPr="009B0286" w:rsidRDefault="005C4A6D" w:rsidP="00AE7F56">
      <w:pPr>
        <w:pStyle w:val="BodyText"/>
      </w:pPr>
      <w:r w:rsidRPr="009B0286">
        <w:t>The following is included in RAN4’s LS: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C4A6D" w:rsidRPr="009B0286" w14:paraId="1252D4FD" w14:textId="77777777" w:rsidTr="005C4A6D">
        <w:tc>
          <w:tcPr>
            <w:tcW w:w="9629" w:type="dxa"/>
          </w:tcPr>
          <w:p w14:paraId="0EC1B3E6" w14:textId="77777777" w:rsidR="005C4A6D" w:rsidRPr="009B0286" w:rsidRDefault="005C4A6D" w:rsidP="005C4A6D">
            <w:pPr>
              <w:pStyle w:val="BodyText"/>
              <w:overflowPunct/>
              <w:autoSpaceDE/>
              <w:autoSpaceDN/>
              <w:adjustRightInd/>
              <w:spacing w:beforeLines="50" w:before="120" w:afterLines="50"/>
              <w:ind w:left="360"/>
              <w:jc w:val="left"/>
              <w:textAlignment w:val="auto"/>
              <w:rPr>
                <w:sz w:val="20"/>
                <w:szCs w:val="20"/>
                <w:lang w:val="en-GB"/>
              </w:rPr>
            </w:pPr>
            <w:r w:rsidRPr="009B0286">
              <w:rPr>
                <w:bCs/>
                <w:sz w:val="20"/>
                <w:szCs w:val="20"/>
                <w:lang w:val="en-GB"/>
              </w:rPr>
              <w:t>Applicable scenarios</w:t>
            </w:r>
            <w:r w:rsidRPr="009B0286">
              <w:rPr>
                <w:sz w:val="20"/>
                <w:szCs w:val="20"/>
                <w:lang w:val="en-GB"/>
              </w:rPr>
              <w:t>:</w:t>
            </w:r>
          </w:p>
          <w:p w14:paraId="381F24B2" w14:textId="77777777" w:rsidR="005C4A6D" w:rsidRPr="009B0286" w:rsidRDefault="005C4A6D" w:rsidP="005C4A6D">
            <w:pPr>
              <w:pStyle w:val="BodyText"/>
              <w:spacing w:beforeLines="50" w:before="120" w:afterLines="50"/>
              <w:ind w:left="360"/>
              <w:rPr>
                <w:bCs/>
                <w:sz w:val="20"/>
                <w:szCs w:val="20"/>
                <w:lang w:val="en-GB"/>
              </w:rPr>
            </w:pPr>
            <w:r w:rsidRPr="009B0286">
              <w:rPr>
                <w:bCs/>
                <w:sz w:val="20"/>
                <w:szCs w:val="20"/>
                <w:highlight w:val="green"/>
                <w:lang w:val="en-GB"/>
              </w:rPr>
              <w:t>Agreements:</w:t>
            </w:r>
            <w:r w:rsidRPr="009B0286">
              <w:rPr>
                <w:bCs/>
                <w:sz w:val="20"/>
                <w:szCs w:val="20"/>
                <w:lang w:val="en-GB"/>
              </w:rPr>
              <w:t xml:space="preserve"> </w:t>
            </w:r>
          </w:p>
          <w:p w14:paraId="1DCF859A" w14:textId="77777777" w:rsidR="005C4A6D" w:rsidRPr="009B0286" w:rsidRDefault="005C4A6D" w:rsidP="005C4A6D">
            <w:pPr>
              <w:pStyle w:val="BodyText"/>
              <w:numPr>
                <w:ilvl w:val="0"/>
                <w:numId w:val="36"/>
              </w:numPr>
              <w:overflowPunct/>
              <w:autoSpaceDE/>
              <w:autoSpaceDN/>
              <w:adjustRightInd/>
              <w:spacing w:beforeLines="50" w:before="120" w:afterLines="50"/>
              <w:ind w:left="720"/>
              <w:jc w:val="left"/>
              <w:textAlignment w:val="auto"/>
              <w:rPr>
                <w:bCs/>
                <w:iCs/>
                <w:sz w:val="20"/>
                <w:szCs w:val="20"/>
                <w:lang w:val="en-GB"/>
              </w:rPr>
            </w:pPr>
            <w:r w:rsidRPr="009B0286">
              <w:rPr>
                <w:bCs/>
                <w:iCs/>
                <w:sz w:val="20"/>
                <w:szCs w:val="20"/>
                <w:lang w:val="en-GB"/>
              </w:rPr>
              <w:t>NCSG is feasible in NR SA. Feasibility from requirement perspective in EN-DC, NE-DC and NR-DC is still being discussed in RAN4.</w:t>
            </w:r>
          </w:p>
          <w:p w14:paraId="3D451C9E" w14:textId="77777777" w:rsidR="005C4A6D" w:rsidRPr="009B0286" w:rsidRDefault="005C4A6D" w:rsidP="005C4A6D">
            <w:pPr>
              <w:pStyle w:val="BodyText"/>
              <w:numPr>
                <w:ilvl w:val="0"/>
                <w:numId w:val="36"/>
              </w:numPr>
              <w:overflowPunct/>
              <w:autoSpaceDE/>
              <w:autoSpaceDN/>
              <w:adjustRightInd/>
              <w:spacing w:beforeLines="50" w:before="120" w:afterLines="50"/>
              <w:ind w:left="720"/>
              <w:jc w:val="left"/>
              <w:textAlignment w:val="auto"/>
              <w:rPr>
                <w:bCs/>
                <w:iCs/>
                <w:sz w:val="20"/>
                <w:szCs w:val="20"/>
                <w:lang w:val="en-GB"/>
              </w:rPr>
            </w:pPr>
            <w:r w:rsidRPr="009B0286">
              <w:rPr>
                <w:bCs/>
                <w:iCs/>
                <w:sz w:val="20"/>
                <w:szCs w:val="20"/>
                <w:lang w:val="en-GB"/>
              </w:rPr>
              <w:t xml:space="preserve">NCSG is feasible in FR1.  </w:t>
            </w:r>
          </w:p>
          <w:p w14:paraId="30A057BE" w14:textId="7BB17915" w:rsidR="005C4A6D" w:rsidRPr="009B0286" w:rsidRDefault="005C4A6D" w:rsidP="00AE7F56">
            <w:pPr>
              <w:pStyle w:val="BodyText"/>
              <w:numPr>
                <w:ilvl w:val="0"/>
                <w:numId w:val="36"/>
              </w:numPr>
              <w:overflowPunct/>
              <w:autoSpaceDE/>
              <w:autoSpaceDN/>
              <w:adjustRightInd/>
              <w:spacing w:beforeLines="50" w:before="120" w:afterLines="50"/>
              <w:ind w:left="720"/>
              <w:jc w:val="left"/>
              <w:textAlignment w:val="auto"/>
              <w:rPr>
                <w:bCs/>
                <w:color w:val="0070C0"/>
                <w:lang w:val="en-GB"/>
              </w:rPr>
            </w:pPr>
            <w:r w:rsidRPr="009B0286">
              <w:rPr>
                <w:bCs/>
                <w:iCs/>
                <w:sz w:val="20"/>
                <w:szCs w:val="20"/>
                <w:lang w:val="en-GB"/>
              </w:rPr>
              <w:t xml:space="preserve">Feasibility in FR2 is still being discussed in RAN4. </w:t>
            </w:r>
          </w:p>
        </w:tc>
      </w:tr>
    </w:tbl>
    <w:p w14:paraId="40CF52F7" w14:textId="23E94AD8" w:rsidR="005C4A6D" w:rsidRPr="009B0286" w:rsidRDefault="005C4A6D" w:rsidP="00AE7F56">
      <w:pPr>
        <w:pStyle w:val="BodyText"/>
      </w:pPr>
    </w:p>
    <w:p w14:paraId="47E90B06" w14:textId="615788AB" w:rsidR="005C4A6D" w:rsidRDefault="00115095" w:rsidP="00AE7F56">
      <w:pPr>
        <w:pStyle w:val="BodyText"/>
      </w:pPr>
      <w:r w:rsidRPr="009B0286">
        <w:t xml:space="preserve">Regarding the </w:t>
      </w:r>
      <w:r w:rsidR="001F27E2" w:rsidRPr="009B0286">
        <w:t xml:space="preserve">first bullet above, RAN4 </w:t>
      </w:r>
      <w:r w:rsidR="005B4AE8" w:rsidRPr="009B0286">
        <w:t>has also</w:t>
      </w:r>
      <w:r w:rsidR="001F27E2" w:rsidRPr="009B0286">
        <w:t xml:space="preserve"> </w:t>
      </w:r>
      <w:r w:rsidR="005B4AE8" w:rsidRPr="009B0286">
        <w:t xml:space="preserve">explicitly </w:t>
      </w:r>
      <w:r w:rsidR="001F27E2" w:rsidRPr="009B0286">
        <w:t xml:space="preserve">asked RAN2 for </w:t>
      </w:r>
      <w:r w:rsidR="002E1A66" w:rsidRPr="009B0286">
        <w:t>feedback on whether it is feasible to support NCSG in EN-DC, NE-</w:t>
      </w:r>
      <w:proofErr w:type="gramStart"/>
      <w:r w:rsidR="002E1A66" w:rsidRPr="009B0286">
        <w:t>DC</w:t>
      </w:r>
      <w:proofErr w:type="gramEnd"/>
      <w:r w:rsidR="002E1A66" w:rsidRPr="009B0286">
        <w:t xml:space="preserve"> and NR-DC in R</w:t>
      </w:r>
      <w:r w:rsidR="00255BAE">
        <w:t>el-</w:t>
      </w:r>
      <w:r w:rsidR="002E1A66" w:rsidRPr="009B0286">
        <w:t>17 from RAN2 perspective</w:t>
      </w:r>
      <w:r w:rsidR="005B4AE8" w:rsidRPr="009B0286">
        <w:t xml:space="preserve">. </w:t>
      </w:r>
    </w:p>
    <w:p w14:paraId="7E02972D" w14:textId="339A4A3B" w:rsidR="002150C3" w:rsidRDefault="00C70D71" w:rsidP="00AE7F56">
      <w:pPr>
        <w:pStyle w:val="BodyText"/>
      </w:pPr>
      <w:r>
        <w:t>Let us notice that</w:t>
      </w:r>
      <w:r w:rsidR="00CA1AA4">
        <w:t xml:space="preserve"> the Rel-16 </w:t>
      </w:r>
      <w:proofErr w:type="spellStart"/>
      <w:r w:rsidR="009057B6">
        <w:t>NeedForGaps</w:t>
      </w:r>
      <w:proofErr w:type="spellEnd"/>
      <w:r w:rsidR="00A24AD5">
        <w:t xml:space="preserve"> feature is supported while N</w:t>
      </w:r>
      <w:r w:rsidR="00A24AD5" w:rsidRPr="00A24AD5">
        <w:t>R-DC or NE-DC is not configured</w:t>
      </w:r>
      <w:r>
        <w:t>.</w:t>
      </w:r>
      <w:r w:rsidR="0048775B">
        <w:t xml:space="preserve"> Both this and the Rel-17 NCSG could benefit from </w:t>
      </w:r>
      <w:r w:rsidR="00A7514F">
        <w:t>DC configuration. However,</w:t>
      </w:r>
      <w:r w:rsidR="002150C3">
        <w:t xml:space="preserve"> this leads to inter-node coordination</w:t>
      </w:r>
      <w:r w:rsidR="00767386">
        <w:t xml:space="preserve"> and</w:t>
      </w:r>
      <w:r w:rsidR="002150C3">
        <w:t xml:space="preserve"> </w:t>
      </w:r>
      <w:r w:rsidR="00767386">
        <w:t>h</w:t>
      </w:r>
      <w:r w:rsidR="002150C3">
        <w:t>ence,</w:t>
      </w:r>
      <w:r w:rsidR="00767386">
        <w:t xml:space="preserve"> considerably</w:t>
      </w:r>
      <w:r w:rsidR="002150C3">
        <w:t xml:space="preserve"> impact</w:t>
      </w:r>
      <w:r w:rsidR="00767386">
        <w:t>s</w:t>
      </w:r>
      <w:r w:rsidR="002150C3">
        <w:t xml:space="preserve"> the spec. </w:t>
      </w:r>
    </w:p>
    <w:p w14:paraId="1C9EAEC2" w14:textId="3BE8ECD1" w:rsidR="0009309A" w:rsidRDefault="002150C3" w:rsidP="00AE7F56">
      <w:pPr>
        <w:pStyle w:val="BodyText"/>
      </w:pPr>
      <w:r>
        <w:t xml:space="preserve">Therefore, </w:t>
      </w:r>
      <w:r w:rsidR="00C70D71">
        <w:t xml:space="preserve">given the </w:t>
      </w:r>
      <w:r w:rsidR="008F4AFC">
        <w:t>current schedule</w:t>
      </w:r>
      <w:r w:rsidR="00A7514F">
        <w:t xml:space="preserve"> and time constraints imposed </w:t>
      </w:r>
      <w:r w:rsidR="0009309A">
        <w:t>to this</w:t>
      </w:r>
      <w:r w:rsidR="00A7514F">
        <w:t xml:space="preserve"> Work Item</w:t>
      </w:r>
      <w:r w:rsidR="008F4AFC">
        <w:t xml:space="preserve">, </w:t>
      </w:r>
      <w:r w:rsidR="00A7514F">
        <w:t xml:space="preserve">it does not seem feasible to </w:t>
      </w:r>
      <w:r w:rsidR="008F4AFC">
        <w:t>introduc</w:t>
      </w:r>
      <w:r w:rsidR="00A7514F">
        <w:t>e</w:t>
      </w:r>
      <w:r w:rsidR="008F4AFC">
        <w:t xml:space="preserve"> DC </w:t>
      </w:r>
      <w:r w:rsidR="0048775B">
        <w:t xml:space="preserve">support within the scope of </w:t>
      </w:r>
      <w:r>
        <w:t xml:space="preserve">the </w:t>
      </w:r>
      <w:r w:rsidR="0048775B">
        <w:t>Rel-1</w:t>
      </w:r>
      <w:r w:rsidR="0009309A">
        <w:t>7</w:t>
      </w:r>
      <w:r>
        <w:t xml:space="preserve"> measurement gaps enhancements</w:t>
      </w:r>
      <w:r w:rsidR="0048775B">
        <w:t>.</w:t>
      </w:r>
    </w:p>
    <w:p w14:paraId="454059B2" w14:textId="2EFB288E" w:rsidR="002E1A66" w:rsidRDefault="0009309A" w:rsidP="000201B4">
      <w:pPr>
        <w:pStyle w:val="Proposal"/>
      </w:pPr>
      <w:bookmarkStart w:id="11" w:name="_Toc92797787"/>
      <w:r>
        <w:t xml:space="preserve">It is not feasible </w:t>
      </w:r>
      <w:r w:rsidR="002150C3">
        <w:t xml:space="preserve">to </w:t>
      </w:r>
      <w:r w:rsidR="000201B4">
        <w:t xml:space="preserve">specify dual connectivity support for NCSG within the </w:t>
      </w:r>
      <w:r w:rsidR="00957DB6">
        <w:t xml:space="preserve">Rel-17 </w:t>
      </w:r>
      <w:r w:rsidR="000201B4">
        <w:t>scope.</w:t>
      </w:r>
      <w:bookmarkEnd w:id="11"/>
      <w:r w:rsidR="000201B4">
        <w:t xml:space="preserve"> </w:t>
      </w:r>
    </w:p>
    <w:p w14:paraId="5113A8F1" w14:textId="77777777" w:rsidR="000201B4" w:rsidRPr="009B0286" w:rsidRDefault="000201B4" w:rsidP="000201B4">
      <w:pPr>
        <w:pStyle w:val="BodyText"/>
      </w:pPr>
    </w:p>
    <w:p w14:paraId="25BC01BE" w14:textId="77777777" w:rsidR="00AE7F56" w:rsidRPr="009B0286" w:rsidRDefault="00AE7F56" w:rsidP="00AE7F56">
      <w:pPr>
        <w:pStyle w:val="Heading1"/>
      </w:pPr>
      <w:bookmarkStart w:id="12" w:name="_Ref189046994"/>
      <w:r w:rsidRPr="009B0286">
        <w:t>3</w:t>
      </w:r>
      <w:r w:rsidRPr="009B0286">
        <w:tab/>
        <w:t>Conclusion</w:t>
      </w:r>
    </w:p>
    <w:p w14:paraId="389BA36D" w14:textId="77777777" w:rsidR="00AE7F56" w:rsidRPr="009B0286" w:rsidRDefault="00AE7F56" w:rsidP="00AE7F56">
      <w:pPr>
        <w:pStyle w:val="BodyText"/>
        <w:rPr>
          <w:b/>
          <w:bCs/>
        </w:rPr>
      </w:pPr>
      <w:r w:rsidRPr="009B0286">
        <w:t>In the previous sections we made the following observations:</w:t>
      </w:r>
      <w:r w:rsidRPr="009B0286">
        <w:rPr>
          <w:b/>
          <w:bCs/>
        </w:rPr>
        <w:t xml:space="preserve"> </w:t>
      </w:r>
    </w:p>
    <w:p w14:paraId="59DD36B0" w14:textId="5CD0965C" w:rsidR="00DF18F4" w:rsidRDefault="00AE7F56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r w:rsidRPr="009B0286">
        <w:rPr>
          <w:b w:val="0"/>
          <w:bCs/>
        </w:rPr>
        <w:fldChar w:fldCharType="begin"/>
      </w:r>
      <w:r w:rsidRPr="009B0286">
        <w:rPr>
          <w:b w:val="0"/>
          <w:bCs/>
        </w:rPr>
        <w:instrText xml:space="preserve"> TOC \f O \n \h \z \t "Observation" \c </w:instrText>
      </w:r>
      <w:r w:rsidRPr="009B0286">
        <w:rPr>
          <w:b w:val="0"/>
          <w:bCs/>
        </w:rPr>
        <w:fldChar w:fldCharType="separate"/>
      </w:r>
      <w:hyperlink w:anchor="_Toc92797782" w:history="1">
        <w:r w:rsidR="00DF18F4" w:rsidRPr="002A3E76">
          <w:rPr>
            <w:rStyle w:val="Hyperlink"/>
            <w:noProof/>
          </w:rPr>
          <w:t>Observation 1</w:t>
        </w:r>
        <w:r w:rsidR="00DF18F4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="00DF18F4" w:rsidRPr="002A3E76">
          <w:rPr>
            <w:rStyle w:val="Hyperlink"/>
            <w:noProof/>
          </w:rPr>
          <w:t>Given the nature and similarities of Rel-16’s NeedForGapss and Rel-17’s NCSG, a UE supporting the Rel-17 feature would most certainly also support Rel-16’s.</w:t>
        </w:r>
      </w:hyperlink>
    </w:p>
    <w:p w14:paraId="1687E7F7" w14:textId="3065B9EB" w:rsidR="00DF18F4" w:rsidRDefault="00DF18F4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92797783" w:history="1">
        <w:r w:rsidRPr="002A3E76">
          <w:rPr>
            <w:rStyle w:val="Hyperlink"/>
            <w:noProof/>
          </w:rPr>
          <w:t>Observation 2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Pr="002A3E76">
          <w:rPr>
            <w:rStyle w:val="Hyperlink"/>
            <w:noProof/>
          </w:rPr>
          <w:t>From a RAN2 point of view, a more signalling optimized approach could be adopted instead of considering RAN4’s proposed trio of “capabilities” (i.e., ‘no-gap-no-ncsg’, ’ncsg’ and ‘gap’).</w:t>
        </w:r>
      </w:hyperlink>
    </w:p>
    <w:p w14:paraId="3E22208B" w14:textId="76DAA307" w:rsidR="00AE7F56" w:rsidRPr="009B0286" w:rsidRDefault="00AE7F56" w:rsidP="00AE7F56">
      <w:pPr>
        <w:pStyle w:val="BodyText"/>
        <w:rPr>
          <w:b/>
          <w:bCs/>
        </w:rPr>
      </w:pPr>
      <w:r w:rsidRPr="009B0286">
        <w:rPr>
          <w:b/>
          <w:bCs/>
        </w:rPr>
        <w:fldChar w:fldCharType="end"/>
      </w:r>
    </w:p>
    <w:p w14:paraId="3E475142" w14:textId="77777777" w:rsidR="00AE7F56" w:rsidRPr="009B0286" w:rsidRDefault="00AE7F56" w:rsidP="00AE7F56">
      <w:pPr>
        <w:pStyle w:val="BodyText"/>
        <w:keepNext/>
      </w:pPr>
      <w:r w:rsidRPr="009B0286">
        <w:t>Based on the discussion in the previous sections we propose the following:</w:t>
      </w:r>
    </w:p>
    <w:p w14:paraId="04A4A6F7" w14:textId="0B97CCB5" w:rsidR="00DF18F4" w:rsidRDefault="00AE7F56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r w:rsidRPr="009B0286">
        <w:rPr>
          <w:b w:val="0"/>
          <w:bCs/>
        </w:rPr>
        <w:fldChar w:fldCharType="begin"/>
      </w:r>
      <w:r w:rsidRPr="009B0286">
        <w:rPr>
          <w:b w:val="0"/>
          <w:bCs/>
        </w:rPr>
        <w:instrText xml:space="preserve"> TOC \n \h \z \t "Proposal" \c </w:instrText>
      </w:r>
      <w:r w:rsidRPr="009B0286">
        <w:rPr>
          <w:b w:val="0"/>
          <w:bCs/>
        </w:rPr>
        <w:fldChar w:fldCharType="separate"/>
      </w:r>
      <w:hyperlink w:anchor="_Toc92797784" w:history="1">
        <w:r w:rsidR="00DF18F4" w:rsidRPr="00807CE6">
          <w:rPr>
            <w:rStyle w:val="Hyperlink"/>
            <w:noProof/>
          </w:rPr>
          <w:t>Proposal 1</w:t>
        </w:r>
        <w:r w:rsidR="00DF18F4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="00DF18F4" w:rsidRPr="00807CE6">
          <w:rPr>
            <w:rStyle w:val="Hyperlink"/>
            <w:noProof/>
          </w:rPr>
          <w:t>Introduce new signalling intended for Rel-17’s NCSG, while reusing Rel-16’s NeedForGaps RRCReconfigurationComplete framework.</w:t>
        </w:r>
      </w:hyperlink>
    </w:p>
    <w:p w14:paraId="3BA614B8" w14:textId="4356C8D6" w:rsidR="00DF18F4" w:rsidRDefault="00DF18F4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92797785" w:history="1">
        <w:r w:rsidRPr="00807CE6">
          <w:rPr>
            <w:rStyle w:val="Hyperlink"/>
            <w:noProof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Pr="00807CE6">
          <w:rPr>
            <w:rStyle w:val="Hyperlink"/>
            <w:noProof/>
          </w:rPr>
          <w:t>Introduce a new field (e.g., “NeedForGapssInfoNR-r17”) indicating the carriers and bands in which short gaps are sufficient, without explicitly signalling a new NCSG “capability” embedded in RRCReconfigurationComplete.</w:t>
        </w:r>
      </w:hyperlink>
    </w:p>
    <w:p w14:paraId="6D759927" w14:textId="4E07ADF7" w:rsidR="00DF18F4" w:rsidRDefault="00DF18F4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92797786" w:history="1">
        <w:r w:rsidRPr="00807CE6">
          <w:rPr>
            <w:rStyle w:val="Hyperlink"/>
            <w:noProof/>
          </w:rPr>
          <w:t>Proposal 3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Pr="00807CE6">
          <w:rPr>
            <w:rStyle w:val="Hyperlink"/>
            <w:noProof/>
          </w:rPr>
          <w:t>No additional per BC for per-FR in NCSG is needed on top of the legacy per-UE and per-FR differentiation.</w:t>
        </w:r>
      </w:hyperlink>
    </w:p>
    <w:p w14:paraId="538163DA" w14:textId="648E938E" w:rsidR="00DF18F4" w:rsidRDefault="00DF18F4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92797787" w:history="1">
        <w:r w:rsidRPr="00807CE6">
          <w:rPr>
            <w:rStyle w:val="Hyperlink"/>
            <w:noProof/>
          </w:rPr>
          <w:t>Proposal 4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Pr="00807CE6">
          <w:rPr>
            <w:rStyle w:val="Hyperlink"/>
            <w:noProof/>
          </w:rPr>
          <w:t>It is not feasible to specify dual connectivity support for NCSG within the Rel-17 scope.</w:t>
        </w:r>
      </w:hyperlink>
    </w:p>
    <w:p w14:paraId="4D8AAE22" w14:textId="25E0979C" w:rsidR="00AE7F56" w:rsidRPr="009B0286" w:rsidRDefault="00AE7F56" w:rsidP="00AE7F56">
      <w:pPr>
        <w:pStyle w:val="BodyText"/>
        <w:rPr>
          <w:b/>
          <w:bCs/>
        </w:rPr>
      </w:pPr>
      <w:r w:rsidRPr="009B0286">
        <w:rPr>
          <w:b/>
          <w:bCs/>
        </w:rPr>
        <w:fldChar w:fldCharType="end"/>
      </w:r>
    </w:p>
    <w:p w14:paraId="5C472B30" w14:textId="77777777" w:rsidR="00AE7F56" w:rsidRPr="009B0286" w:rsidRDefault="00AE7F56" w:rsidP="00AE7F56">
      <w:pPr>
        <w:pStyle w:val="Heading1"/>
      </w:pPr>
      <w:r w:rsidRPr="009B0286">
        <w:t>4</w:t>
      </w:r>
      <w:r w:rsidRPr="009B0286">
        <w:tab/>
        <w:t>References</w:t>
      </w:r>
    </w:p>
    <w:bookmarkStart w:id="13" w:name="_Ref85720358"/>
    <w:bookmarkStart w:id="14" w:name="_Ref85635380"/>
    <w:bookmarkEnd w:id="12"/>
    <w:p w14:paraId="7EEED3F8" w14:textId="353D8ECB" w:rsidR="00AE7F56" w:rsidRPr="009B0286" w:rsidRDefault="006E4246" w:rsidP="00AE7F56">
      <w:pPr>
        <w:pStyle w:val="Reference"/>
        <w:rPr>
          <w:rFonts w:eastAsiaTheme="minorHAnsi"/>
        </w:rPr>
      </w:pPr>
      <w:r w:rsidRPr="009B0286">
        <w:fldChar w:fldCharType="begin"/>
      </w:r>
      <w:r w:rsidRPr="009B0286">
        <w:instrText>HYPERLINK "https://www.3gpp.org/ftp/TSG_RAN/TSG_RAN/TSGR_94e/Docs/RP-213312.zip"</w:instrText>
      </w:r>
      <w:r w:rsidRPr="009B0286">
        <w:fldChar w:fldCharType="separate"/>
      </w:r>
      <w:r w:rsidRPr="009B0286">
        <w:rPr>
          <w:rStyle w:val="Hyperlink"/>
          <w:rFonts w:eastAsiaTheme="minorHAnsi"/>
        </w:rPr>
        <w:t>RP-213312</w:t>
      </w:r>
      <w:r w:rsidRPr="009B0286">
        <w:rPr>
          <w:rStyle w:val="Hyperlink"/>
          <w:rFonts w:eastAsiaTheme="minorHAnsi"/>
        </w:rPr>
        <w:fldChar w:fldCharType="end"/>
      </w:r>
      <w:r w:rsidRPr="009B0286">
        <w:rPr>
          <w:rFonts w:eastAsiaTheme="minorHAnsi"/>
        </w:rPr>
        <w:t>, “Revised WID on NR and MR-DC measurement gap enhancements”, Intel Corporation, MediaTek Inc., RAN#94e, 2021-</w:t>
      </w:r>
      <w:bookmarkEnd w:id="13"/>
      <w:r w:rsidRPr="009B0286">
        <w:rPr>
          <w:rFonts w:eastAsiaTheme="minorHAnsi"/>
        </w:rPr>
        <w:t>12</w:t>
      </w:r>
      <w:bookmarkEnd w:id="14"/>
    </w:p>
    <w:bookmarkStart w:id="15" w:name="_Ref85635457"/>
    <w:bookmarkStart w:id="16" w:name="_Ref90932524"/>
    <w:p w14:paraId="25B56994" w14:textId="66258435" w:rsidR="00883C4A" w:rsidRPr="009B0286" w:rsidRDefault="00B818E9" w:rsidP="00883C4A">
      <w:pPr>
        <w:pStyle w:val="Reference"/>
      </w:pPr>
      <w:r w:rsidRPr="009B0286">
        <w:fldChar w:fldCharType="begin"/>
      </w:r>
      <w:r w:rsidRPr="009B0286">
        <w:instrText xml:space="preserve"> HYPERLINK "http://www.3gpp.org/ftp/tsg_ran/WG4_Radio//TSGR4_101-e/Docs//R4-2120306.zip" </w:instrText>
      </w:r>
      <w:r w:rsidRPr="009B0286">
        <w:fldChar w:fldCharType="separate"/>
      </w:r>
      <w:r w:rsidRPr="009B0286">
        <w:rPr>
          <w:rStyle w:val="Hyperlink"/>
        </w:rPr>
        <w:t>R4-2120306</w:t>
      </w:r>
      <w:r w:rsidRPr="009B0286">
        <w:fldChar w:fldCharType="end"/>
      </w:r>
      <w:r w:rsidR="00883C4A" w:rsidRPr="009B0286">
        <w:rPr>
          <w:rStyle w:val="BodyTextChar"/>
        </w:rPr>
        <w:t>,</w:t>
      </w:r>
      <w:r w:rsidR="00883C4A" w:rsidRPr="009B0286">
        <w:t xml:space="preserve"> “</w:t>
      </w:r>
      <w:r w:rsidR="004562A3" w:rsidRPr="009B0286">
        <w:t>LS on NCSG</w:t>
      </w:r>
      <w:r w:rsidR="00883C4A" w:rsidRPr="009B0286">
        <w:t>”, RAN4, RAN4#101-e, 2021-</w:t>
      </w:r>
      <w:bookmarkEnd w:id="15"/>
      <w:r w:rsidR="00883C4A" w:rsidRPr="009B0286">
        <w:t>11</w:t>
      </w:r>
      <w:bookmarkEnd w:id="16"/>
    </w:p>
    <w:p w14:paraId="159BC1BD" w14:textId="522783F2" w:rsidR="006E4246" w:rsidRPr="002C6911" w:rsidRDefault="00E7258C" w:rsidP="002C6911">
      <w:pPr>
        <w:pStyle w:val="Reference"/>
      </w:pPr>
      <w:hyperlink r:id="rId15" w:history="1">
        <w:r w:rsidR="00313B84" w:rsidRPr="009B0286">
          <w:rPr>
            <w:rStyle w:val="Hyperlink"/>
            <w:rFonts w:eastAsiaTheme="minorHAnsi"/>
          </w:rPr>
          <w:t>R4-2120305</w:t>
        </w:r>
      </w:hyperlink>
      <w:r w:rsidR="00313B84" w:rsidRPr="009B0286">
        <w:rPr>
          <w:rFonts w:eastAsiaTheme="minorHAnsi"/>
        </w:rPr>
        <w:t>, “</w:t>
      </w:r>
      <w:r w:rsidR="009D29D4" w:rsidRPr="009B0286">
        <w:rPr>
          <w:rFonts w:eastAsiaTheme="minorHAnsi"/>
        </w:rPr>
        <w:t>WF on R17 NR MG enhancement - NCSG</w:t>
      </w:r>
      <w:r w:rsidR="00313B84" w:rsidRPr="009B0286">
        <w:rPr>
          <w:rFonts w:eastAsiaTheme="minorHAnsi"/>
        </w:rPr>
        <w:t>”</w:t>
      </w:r>
      <w:r w:rsidR="002C6911">
        <w:rPr>
          <w:rFonts w:eastAsiaTheme="minorHAnsi"/>
        </w:rPr>
        <w:t xml:space="preserve">, </w:t>
      </w:r>
      <w:r w:rsidR="002C6911" w:rsidRPr="009B0286">
        <w:t>RAN4#101-e, 2021-11</w:t>
      </w:r>
    </w:p>
    <w:bookmarkStart w:id="17" w:name="_Ref90932566"/>
    <w:p w14:paraId="485C327A" w14:textId="0AB9228E" w:rsidR="00844955" w:rsidRPr="009B0286" w:rsidRDefault="00844955" w:rsidP="00844955">
      <w:pPr>
        <w:pStyle w:val="Reference"/>
        <w:rPr>
          <w:rFonts w:eastAsiaTheme="minorHAnsi"/>
        </w:rPr>
      </w:pPr>
      <w:r w:rsidRPr="009B0286">
        <w:fldChar w:fldCharType="begin"/>
      </w:r>
      <w:r w:rsidRPr="009B0286">
        <w:instrText xml:space="preserve"> HYPERLINK "https://portal.3gpp.org/desktopmodules/Specifications/SpecificationDetails.aspx?specificationId=3197" </w:instrText>
      </w:r>
      <w:r w:rsidRPr="009B0286">
        <w:fldChar w:fldCharType="separate"/>
      </w:r>
      <w:r w:rsidRPr="009B0286">
        <w:rPr>
          <w:rStyle w:val="Hyperlink"/>
        </w:rPr>
        <w:t>TS 38.331</w:t>
      </w:r>
      <w:r w:rsidRPr="009B0286">
        <w:rPr>
          <w:rStyle w:val="Hyperlink"/>
        </w:rPr>
        <w:fldChar w:fldCharType="end"/>
      </w:r>
      <w:r w:rsidRPr="009B0286">
        <w:t>, “NR; Radio Resource Control (RRC); Protocol specification”, version 16.7.0, 2021-</w:t>
      </w:r>
      <w:bookmarkEnd w:id="17"/>
      <w:r w:rsidRPr="009B0286">
        <w:t>12</w:t>
      </w:r>
    </w:p>
    <w:p w14:paraId="689CAE34" w14:textId="3B7EC3A7" w:rsidR="00BD2FD3" w:rsidRDefault="00BD2FD3" w:rsidP="002216EF">
      <w:pPr>
        <w:pStyle w:val="BodyText"/>
        <w:rPr>
          <w:b/>
          <w:bCs/>
          <w:color w:val="FF0000"/>
        </w:rPr>
      </w:pPr>
    </w:p>
    <w:sectPr w:rsidR="00BD2FD3" w:rsidSect="00E9051D">
      <w:headerReference w:type="even" r:id="rId16"/>
      <w:footerReference w:type="default" r:id="rId17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816E2F8" w14:textId="77777777" w:rsidR="00C45138" w:rsidRDefault="00C45138">
      <w:r>
        <w:separator/>
      </w:r>
    </w:p>
  </w:endnote>
  <w:endnote w:type="continuationSeparator" w:id="0">
    <w:p w14:paraId="6046E90E" w14:textId="77777777" w:rsidR="00C45138" w:rsidRDefault="00C45138">
      <w:r>
        <w:continuationSeparator/>
      </w:r>
    </w:p>
  </w:endnote>
  <w:endnote w:type="continuationNotice" w:id="1">
    <w:p w14:paraId="70EE68C0" w14:textId="77777777" w:rsidR="00C45138" w:rsidRDefault="00C4513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F197BC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D09A91A" w14:textId="77777777" w:rsidR="00C45138" w:rsidRDefault="00C45138">
      <w:r>
        <w:separator/>
      </w:r>
    </w:p>
  </w:footnote>
  <w:footnote w:type="continuationSeparator" w:id="0">
    <w:p w14:paraId="2080461A" w14:textId="77777777" w:rsidR="00C45138" w:rsidRDefault="00C45138">
      <w:r>
        <w:continuationSeparator/>
      </w:r>
    </w:p>
  </w:footnote>
  <w:footnote w:type="continuationNotice" w:id="1">
    <w:p w14:paraId="5A547016" w14:textId="77777777" w:rsidR="00C45138" w:rsidRDefault="00C4513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EBC8D2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AD2AC04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1C25E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6EF2C2E"/>
    <w:multiLevelType w:val="hybridMultilevel"/>
    <w:tmpl w:val="4D7870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F77136"/>
    <w:multiLevelType w:val="hybridMultilevel"/>
    <w:tmpl w:val="EAE4D11C"/>
    <w:lvl w:ilvl="0" w:tplc="A336E66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color w:val="000000" w:themeColor="text1"/>
      </w:rPr>
    </w:lvl>
    <w:lvl w:ilvl="1" w:tplc="E584BE60">
      <w:start w:val="904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6C64B02">
      <w:start w:val="904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878BA76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42AC87A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2DA4BD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B78C10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F927FC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FA8DA8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145D6511"/>
    <w:multiLevelType w:val="hybridMultilevel"/>
    <w:tmpl w:val="DAFCB1DA"/>
    <w:lvl w:ilvl="0" w:tplc="7B9EBE7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F6AA568">
      <w:start w:val="10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Malgun Gothic" w:hAnsi="Times New Roman" w:cs="Times New Roman" w:hint="default"/>
      </w:rPr>
    </w:lvl>
    <w:lvl w:ilvl="2" w:tplc="7FE4F5DE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5725C30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DDA6988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30AFF3E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EEC49EA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E5E19A8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0DE6B32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77561D"/>
    <w:multiLevelType w:val="hybridMultilevel"/>
    <w:tmpl w:val="1896B6A2"/>
    <w:lvl w:ilvl="0" w:tplc="82628184">
      <w:start w:val="3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6037CE"/>
    <w:multiLevelType w:val="hybridMultilevel"/>
    <w:tmpl w:val="31C81AF4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2160" w:hanging="180"/>
      </w:pPr>
      <w:rPr>
        <w:rFonts w:ascii="Courier New" w:hAnsi="Courier New" w:cs="Courier New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2485451A"/>
    <w:multiLevelType w:val="hybridMultilevel"/>
    <w:tmpl w:val="5DFACD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BDC4A35"/>
    <w:multiLevelType w:val="hybridMultilevel"/>
    <w:tmpl w:val="1592DB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34FE41EB"/>
    <w:multiLevelType w:val="hybridMultilevel"/>
    <w:tmpl w:val="3DCE95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8330E3"/>
    <w:multiLevelType w:val="hybridMultilevel"/>
    <w:tmpl w:val="50EAB98A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D54EED"/>
    <w:multiLevelType w:val="hybridMultilevel"/>
    <w:tmpl w:val="6478C11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66A03F9"/>
    <w:multiLevelType w:val="hybridMultilevel"/>
    <w:tmpl w:val="0852B03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9BA2C1A"/>
    <w:multiLevelType w:val="hybridMultilevel"/>
    <w:tmpl w:val="39DAE2A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313C1B"/>
    <w:multiLevelType w:val="hybridMultilevel"/>
    <w:tmpl w:val="2BF0EA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60130DE5"/>
    <w:multiLevelType w:val="hybridMultilevel"/>
    <w:tmpl w:val="72CEB9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1D85C13"/>
    <w:multiLevelType w:val="hybridMultilevel"/>
    <w:tmpl w:val="D58AA6C8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3" w:tplc="041D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4" w:tplc="041D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7631A62"/>
    <w:multiLevelType w:val="hybridMultilevel"/>
    <w:tmpl w:val="6A166232"/>
    <w:lvl w:ilvl="0" w:tplc="5192DBE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2FE4648"/>
    <w:multiLevelType w:val="hybridMultilevel"/>
    <w:tmpl w:val="F856ADB0"/>
    <w:lvl w:ilvl="0" w:tplc="D122A23A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F7261A36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FB582C5A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F4DE6A9C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3BA0EEFE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3B36E0F4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9AE27FB6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CDDC2640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CFCE8914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39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0" w15:restartNumberingAfterBreak="0">
    <w:nsid w:val="760B60B1"/>
    <w:multiLevelType w:val="hybridMultilevel"/>
    <w:tmpl w:val="08CCBA5A"/>
    <w:lvl w:ilvl="0" w:tplc="7384113C">
      <w:start w:val="1"/>
      <w:numFmt w:val="decimal"/>
      <w:lvlText w:val="[%1]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A9B69FB"/>
    <w:multiLevelType w:val="hybridMultilevel"/>
    <w:tmpl w:val="2C9CAB5E"/>
    <w:lvl w:ilvl="0" w:tplc="CC849610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6160085A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B1D82E68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A4422508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04C8B78A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B164CB8A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EA1A73A4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BAAE5DB8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C9D23346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42" w15:restartNumberingAfterBreak="0">
    <w:nsid w:val="7E0B4F1B"/>
    <w:multiLevelType w:val="hybridMultilevel"/>
    <w:tmpl w:val="106C3C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F">
      <w:start w:val="1"/>
      <w:numFmt w:val="decimal"/>
      <w:lvlText w:val="%2."/>
      <w:lvlJc w:val="left"/>
      <w:pPr>
        <w:ind w:left="1440" w:hanging="360"/>
      </w:p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7"/>
  </w:num>
  <w:num w:numId="3">
    <w:abstractNumId w:val="20"/>
  </w:num>
  <w:num w:numId="4">
    <w:abstractNumId w:val="21"/>
  </w:num>
  <w:num w:numId="5">
    <w:abstractNumId w:val="15"/>
  </w:num>
  <w:num w:numId="6">
    <w:abstractNumId w:val="23"/>
  </w:num>
  <w:num w:numId="7">
    <w:abstractNumId w:val="31"/>
  </w:num>
  <w:num w:numId="8">
    <w:abstractNumId w:val="16"/>
  </w:num>
  <w:num w:numId="9">
    <w:abstractNumId w:val="13"/>
  </w:num>
  <w:num w:numId="10">
    <w:abstractNumId w:val="2"/>
  </w:num>
  <w:num w:numId="11">
    <w:abstractNumId w:val="1"/>
  </w:num>
  <w:num w:numId="12">
    <w:abstractNumId w:val="0"/>
  </w:num>
  <w:num w:numId="13">
    <w:abstractNumId w:val="28"/>
  </w:num>
  <w:num w:numId="14">
    <w:abstractNumId w:val="29"/>
  </w:num>
  <w:num w:numId="15">
    <w:abstractNumId w:val="22"/>
  </w:num>
  <w:num w:numId="16">
    <w:abstractNumId w:val="32"/>
  </w:num>
  <w:num w:numId="17">
    <w:abstractNumId w:val="10"/>
  </w:num>
  <w:num w:numId="18">
    <w:abstractNumId w:val="12"/>
  </w:num>
  <w:num w:numId="19">
    <w:abstractNumId w:val="6"/>
  </w:num>
  <w:num w:numId="20">
    <w:abstractNumId w:val="39"/>
  </w:num>
  <w:num w:numId="21">
    <w:abstractNumId w:val="17"/>
  </w:num>
  <w:num w:numId="22">
    <w:abstractNumId w:val="36"/>
  </w:num>
  <w:num w:numId="23">
    <w:abstractNumId w:val="7"/>
  </w:num>
  <w:num w:numId="24">
    <w:abstractNumId w:val="41"/>
  </w:num>
  <w:num w:numId="25">
    <w:abstractNumId w:val="38"/>
  </w:num>
  <w:num w:numId="26">
    <w:abstractNumId w:val="37"/>
  </w:num>
  <w:num w:numId="27">
    <w:abstractNumId w:val="35"/>
  </w:num>
  <w:num w:numId="28">
    <w:abstractNumId w:val="8"/>
  </w:num>
  <w:num w:numId="29">
    <w:abstractNumId w:val="19"/>
  </w:num>
  <w:num w:numId="30">
    <w:abstractNumId w:val="9"/>
  </w:num>
  <w:num w:numId="31">
    <w:abstractNumId w:val="34"/>
  </w:num>
  <w:num w:numId="32">
    <w:abstractNumId w:val="24"/>
  </w:num>
  <w:num w:numId="33">
    <w:abstractNumId w:val="11"/>
  </w:num>
  <w:num w:numId="34">
    <w:abstractNumId w:val="42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5">
    <w:abstractNumId w:val="30"/>
  </w:num>
  <w:num w:numId="36">
    <w:abstractNumId w:val="5"/>
  </w:num>
  <w:num w:numId="37">
    <w:abstractNumId w:val="26"/>
  </w:num>
  <w:num w:numId="38">
    <w:abstractNumId w:val="40"/>
  </w:num>
  <w:num w:numId="39">
    <w:abstractNumId w:val="33"/>
  </w:num>
  <w:num w:numId="40">
    <w:abstractNumId w:val="25"/>
  </w:num>
  <w:num w:numId="41">
    <w:abstractNumId w:val="18"/>
  </w:num>
  <w:num w:numId="42">
    <w:abstractNumId w:val="14"/>
  </w:num>
  <w:num w:numId="43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444B"/>
    <w:rsid w:val="00000117"/>
    <w:rsid w:val="000006E1"/>
    <w:rsid w:val="00002A37"/>
    <w:rsid w:val="0000564C"/>
    <w:rsid w:val="00006446"/>
    <w:rsid w:val="00006896"/>
    <w:rsid w:val="00007CDC"/>
    <w:rsid w:val="0001093C"/>
    <w:rsid w:val="00011B28"/>
    <w:rsid w:val="00012A25"/>
    <w:rsid w:val="00012D0A"/>
    <w:rsid w:val="000154AA"/>
    <w:rsid w:val="00015D15"/>
    <w:rsid w:val="000160E7"/>
    <w:rsid w:val="000201B4"/>
    <w:rsid w:val="00020657"/>
    <w:rsid w:val="00020A57"/>
    <w:rsid w:val="00023831"/>
    <w:rsid w:val="00023EB4"/>
    <w:rsid w:val="0002564D"/>
    <w:rsid w:val="00025ECA"/>
    <w:rsid w:val="000325B8"/>
    <w:rsid w:val="00034C15"/>
    <w:rsid w:val="00034C8E"/>
    <w:rsid w:val="00036BA1"/>
    <w:rsid w:val="00036D48"/>
    <w:rsid w:val="00037037"/>
    <w:rsid w:val="00040C8B"/>
    <w:rsid w:val="000422E2"/>
    <w:rsid w:val="00042F22"/>
    <w:rsid w:val="00043AC3"/>
    <w:rsid w:val="00043EED"/>
    <w:rsid w:val="000444EF"/>
    <w:rsid w:val="000449BD"/>
    <w:rsid w:val="00044ABF"/>
    <w:rsid w:val="00047872"/>
    <w:rsid w:val="00051D85"/>
    <w:rsid w:val="00052949"/>
    <w:rsid w:val="00052A07"/>
    <w:rsid w:val="000534E3"/>
    <w:rsid w:val="00053E6D"/>
    <w:rsid w:val="000548DC"/>
    <w:rsid w:val="000559D1"/>
    <w:rsid w:val="00055D82"/>
    <w:rsid w:val="0005606A"/>
    <w:rsid w:val="0005678E"/>
    <w:rsid w:val="00057117"/>
    <w:rsid w:val="000572BA"/>
    <w:rsid w:val="000606D8"/>
    <w:rsid w:val="0006107B"/>
    <w:rsid w:val="00061458"/>
    <w:rsid w:val="000616E7"/>
    <w:rsid w:val="00061CBB"/>
    <w:rsid w:val="00062494"/>
    <w:rsid w:val="00062CEC"/>
    <w:rsid w:val="0006487E"/>
    <w:rsid w:val="00065E1A"/>
    <w:rsid w:val="00065ECF"/>
    <w:rsid w:val="00066D66"/>
    <w:rsid w:val="0007041E"/>
    <w:rsid w:val="00073C96"/>
    <w:rsid w:val="00074588"/>
    <w:rsid w:val="00075A69"/>
    <w:rsid w:val="00077E5F"/>
    <w:rsid w:val="0008036A"/>
    <w:rsid w:val="00081AE6"/>
    <w:rsid w:val="00082990"/>
    <w:rsid w:val="00084620"/>
    <w:rsid w:val="00084981"/>
    <w:rsid w:val="000855EB"/>
    <w:rsid w:val="000858A0"/>
    <w:rsid w:val="00085B52"/>
    <w:rsid w:val="000864BF"/>
    <w:rsid w:val="000866F2"/>
    <w:rsid w:val="0009009F"/>
    <w:rsid w:val="00091046"/>
    <w:rsid w:val="00091557"/>
    <w:rsid w:val="000916FA"/>
    <w:rsid w:val="000924C1"/>
    <w:rsid w:val="000924F0"/>
    <w:rsid w:val="0009309A"/>
    <w:rsid w:val="00093474"/>
    <w:rsid w:val="00094391"/>
    <w:rsid w:val="0009510F"/>
    <w:rsid w:val="000963FB"/>
    <w:rsid w:val="000971D7"/>
    <w:rsid w:val="000977B6"/>
    <w:rsid w:val="000A1B7B"/>
    <w:rsid w:val="000A2962"/>
    <w:rsid w:val="000A47F2"/>
    <w:rsid w:val="000A56F2"/>
    <w:rsid w:val="000B1AE2"/>
    <w:rsid w:val="000B1AF9"/>
    <w:rsid w:val="000B20F2"/>
    <w:rsid w:val="000B26EF"/>
    <w:rsid w:val="000B2719"/>
    <w:rsid w:val="000B3A8F"/>
    <w:rsid w:val="000B4526"/>
    <w:rsid w:val="000B4AB9"/>
    <w:rsid w:val="000B58C3"/>
    <w:rsid w:val="000B61E9"/>
    <w:rsid w:val="000B6AC6"/>
    <w:rsid w:val="000B6CEE"/>
    <w:rsid w:val="000B70DC"/>
    <w:rsid w:val="000B786F"/>
    <w:rsid w:val="000C13FB"/>
    <w:rsid w:val="000C165A"/>
    <w:rsid w:val="000C2E19"/>
    <w:rsid w:val="000C3584"/>
    <w:rsid w:val="000C61FB"/>
    <w:rsid w:val="000C6946"/>
    <w:rsid w:val="000D0D07"/>
    <w:rsid w:val="000D2AE9"/>
    <w:rsid w:val="000D303D"/>
    <w:rsid w:val="000D32BF"/>
    <w:rsid w:val="000D4797"/>
    <w:rsid w:val="000D6406"/>
    <w:rsid w:val="000D66B6"/>
    <w:rsid w:val="000E0527"/>
    <w:rsid w:val="000E16A4"/>
    <w:rsid w:val="000E1E92"/>
    <w:rsid w:val="000E4920"/>
    <w:rsid w:val="000E5AFA"/>
    <w:rsid w:val="000F06D6"/>
    <w:rsid w:val="000F0EB1"/>
    <w:rsid w:val="000F1106"/>
    <w:rsid w:val="000F131B"/>
    <w:rsid w:val="000F1605"/>
    <w:rsid w:val="000F1826"/>
    <w:rsid w:val="000F262D"/>
    <w:rsid w:val="000F3BE9"/>
    <w:rsid w:val="000F3CC6"/>
    <w:rsid w:val="000F3F6C"/>
    <w:rsid w:val="000F4634"/>
    <w:rsid w:val="000F5451"/>
    <w:rsid w:val="000F617D"/>
    <w:rsid w:val="000F6DF3"/>
    <w:rsid w:val="001005FF"/>
    <w:rsid w:val="00100D7D"/>
    <w:rsid w:val="0010245F"/>
    <w:rsid w:val="00105A55"/>
    <w:rsid w:val="001062FB"/>
    <w:rsid w:val="001063E6"/>
    <w:rsid w:val="00110085"/>
    <w:rsid w:val="00110D94"/>
    <w:rsid w:val="00113CF4"/>
    <w:rsid w:val="00115095"/>
    <w:rsid w:val="001153EA"/>
    <w:rsid w:val="0011540F"/>
    <w:rsid w:val="00115643"/>
    <w:rsid w:val="001157AD"/>
    <w:rsid w:val="00116765"/>
    <w:rsid w:val="00116B86"/>
    <w:rsid w:val="00117D8A"/>
    <w:rsid w:val="00120A1C"/>
    <w:rsid w:val="001219F5"/>
    <w:rsid w:val="00121A20"/>
    <w:rsid w:val="00122860"/>
    <w:rsid w:val="00123098"/>
    <w:rsid w:val="0012377F"/>
    <w:rsid w:val="00124314"/>
    <w:rsid w:val="00124D06"/>
    <w:rsid w:val="00126625"/>
    <w:rsid w:val="00126B4A"/>
    <w:rsid w:val="00127B0C"/>
    <w:rsid w:val="00130666"/>
    <w:rsid w:val="00131269"/>
    <w:rsid w:val="001323DC"/>
    <w:rsid w:val="00132D70"/>
    <w:rsid w:val="00132FD0"/>
    <w:rsid w:val="00133149"/>
    <w:rsid w:val="00133B47"/>
    <w:rsid w:val="001344C0"/>
    <w:rsid w:val="001346FA"/>
    <w:rsid w:val="00135104"/>
    <w:rsid w:val="00135252"/>
    <w:rsid w:val="00137AB5"/>
    <w:rsid w:val="00137F0B"/>
    <w:rsid w:val="00144B3B"/>
    <w:rsid w:val="00146BC8"/>
    <w:rsid w:val="00150E02"/>
    <w:rsid w:val="00151E23"/>
    <w:rsid w:val="0015211A"/>
    <w:rsid w:val="001526E0"/>
    <w:rsid w:val="00153217"/>
    <w:rsid w:val="001551B5"/>
    <w:rsid w:val="001557DC"/>
    <w:rsid w:val="001567AF"/>
    <w:rsid w:val="00156FB7"/>
    <w:rsid w:val="00161259"/>
    <w:rsid w:val="00161BAA"/>
    <w:rsid w:val="001638FF"/>
    <w:rsid w:val="001659C1"/>
    <w:rsid w:val="001664E7"/>
    <w:rsid w:val="0016661B"/>
    <w:rsid w:val="00173A8E"/>
    <w:rsid w:val="0017502C"/>
    <w:rsid w:val="0017671C"/>
    <w:rsid w:val="001769EF"/>
    <w:rsid w:val="00180DCB"/>
    <w:rsid w:val="0018143F"/>
    <w:rsid w:val="00181FF8"/>
    <w:rsid w:val="00183B61"/>
    <w:rsid w:val="00183E43"/>
    <w:rsid w:val="0018489E"/>
    <w:rsid w:val="00184FAB"/>
    <w:rsid w:val="00185CB8"/>
    <w:rsid w:val="00187714"/>
    <w:rsid w:val="00190AC1"/>
    <w:rsid w:val="00191421"/>
    <w:rsid w:val="00191EE6"/>
    <w:rsid w:val="0019341A"/>
    <w:rsid w:val="00197878"/>
    <w:rsid w:val="00197DF9"/>
    <w:rsid w:val="001A1987"/>
    <w:rsid w:val="001A1B0D"/>
    <w:rsid w:val="001A2564"/>
    <w:rsid w:val="001A276C"/>
    <w:rsid w:val="001A3CD7"/>
    <w:rsid w:val="001A3EC5"/>
    <w:rsid w:val="001A5F38"/>
    <w:rsid w:val="001A6173"/>
    <w:rsid w:val="001A6A10"/>
    <w:rsid w:val="001A6CBA"/>
    <w:rsid w:val="001B0D97"/>
    <w:rsid w:val="001B19DF"/>
    <w:rsid w:val="001B2C84"/>
    <w:rsid w:val="001B5A5D"/>
    <w:rsid w:val="001B6170"/>
    <w:rsid w:val="001B7BAA"/>
    <w:rsid w:val="001C1CE5"/>
    <w:rsid w:val="001C1E76"/>
    <w:rsid w:val="001C2803"/>
    <w:rsid w:val="001C3008"/>
    <w:rsid w:val="001C3CA7"/>
    <w:rsid w:val="001C3D2A"/>
    <w:rsid w:val="001C6470"/>
    <w:rsid w:val="001C70FE"/>
    <w:rsid w:val="001D12B8"/>
    <w:rsid w:val="001D1392"/>
    <w:rsid w:val="001D1A41"/>
    <w:rsid w:val="001D34B3"/>
    <w:rsid w:val="001D36E7"/>
    <w:rsid w:val="001D3B81"/>
    <w:rsid w:val="001D44D1"/>
    <w:rsid w:val="001D51BA"/>
    <w:rsid w:val="001D53E7"/>
    <w:rsid w:val="001D5960"/>
    <w:rsid w:val="001D6342"/>
    <w:rsid w:val="001D6D53"/>
    <w:rsid w:val="001D7CE5"/>
    <w:rsid w:val="001E252F"/>
    <w:rsid w:val="001E5757"/>
    <w:rsid w:val="001E58E2"/>
    <w:rsid w:val="001E5AE6"/>
    <w:rsid w:val="001E7AED"/>
    <w:rsid w:val="001E7E53"/>
    <w:rsid w:val="001F14AC"/>
    <w:rsid w:val="001F27E2"/>
    <w:rsid w:val="001F3916"/>
    <w:rsid w:val="001F54C5"/>
    <w:rsid w:val="001F662C"/>
    <w:rsid w:val="001F7074"/>
    <w:rsid w:val="001F7D23"/>
    <w:rsid w:val="00200490"/>
    <w:rsid w:val="00201F3A"/>
    <w:rsid w:val="00202441"/>
    <w:rsid w:val="002028F0"/>
    <w:rsid w:val="00202CD2"/>
    <w:rsid w:val="00203F96"/>
    <w:rsid w:val="00204871"/>
    <w:rsid w:val="00206879"/>
    <w:rsid w:val="002069B2"/>
    <w:rsid w:val="00207721"/>
    <w:rsid w:val="00207BD9"/>
    <w:rsid w:val="00207FA3"/>
    <w:rsid w:val="00210073"/>
    <w:rsid w:val="002110E8"/>
    <w:rsid w:val="00212FF7"/>
    <w:rsid w:val="00213F2A"/>
    <w:rsid w:val="00214300"/>
    <w:rsid w:val="00214382"/>
    <w:rsid w:val="00214DA8"/>
    <w:rsid w:val="002150C3"/>
    <w:rsid w:val="00215423"/>
    <w:rsid w:val="002158FA"/>
    <w:rsid w:val="0021714B"/>
    <w:rsid w:val="00220370"/>
    <w:rsid w:val="00220600"/>
    <w:rsid w:val="002216EF"/>
    <w:rsid w:val="002224DB"/>
    <w:rsid w:val="00223F02"/>
    <w:rsid w:val="00223FCB"/>
    <w:rsid w:val="002252C3"/>
    <w:rsid w:val="00225C54"/>
    <w:rsid w:val="00226F1D"/>
    <w:rsid w:val="002271EC"/>
    <w:rsid w:val="00227F43"/>
    <w:rsid w:val="00230765"/>
    <w:rsid w:val="00230D18"/>
    <w:rsid w:val="002319E4"/>
    <w:rsid w:val="00231DE3"/>
    <w:rsid w:val="00235632"/>
    <w:rsid w:val="00235872"/>
    <w:rsid w:val="00235DFC"/>
    <w:rsid w:val="0023705C"/>
    <w:rsid w:val="00241559"/>
    <w:rsid w:val="00242C8A"/>
    <w:rsid w:val="002435B3"/>
    <w:rsid w:val="002458EB"/>
    <w:rsid w:val="002500C8"/>
    <w:rsid w:val="00251880"/>
    <w:rsid w:val="002528B2"/>
    <w:rsid w:val="002537A8"/>
    <w:rsid w:val="00254070"/>
    <w:rsid w:val="002543F4"/>
    <w:rsid w:val="00255BAE"/>
    <w:rsid w:val="00255C51"/>
    <w:rsid w:val="00257543"/>
    <w:rsid w:val="0026078C"/>
    <w:rsid w:val="002617E7"/>
    <w:rsid w:val="00264228"/>
    <w:rsid w:val="00264334"/>
    <w:rsid w:val="0026473E"/>
    <w:rsid w:val="002660F8"/>
    <w:rsid w:val="00266214"/>
    <w:rsid w:val="0026711D"/>
    <w:rsid w:val="00267C83"/>
    <w:rsid w:val="0027144F"/>
    <w:rsid w:val="00271813"/>
    <w:rsid w:val="00271F3A"/>
    <w:rsid w:val="00273278"/>
    <w:rsid w:val="002737F4"/>
    <w:rsid w:val="00275E35"/>
    <w:rsid w:val="00277A3D"/>
    <w:rsid w:val="002805F5"/>
    <w:rsid w:val="00280751"/>
    <w:rsid w:val="00280BA6"/>
    <w:rsid w:val="00281C39"/>
    <w:rsid w:val="002825E7"/>
    <w:rsid w:val="00282625"/>
    <w:rsid w:val="0028280A"/>
    <w:rsid w:val="00283DB8"/>
    <w:rsid w:val="002850D2"/>
    <w:rsid w:val="00286ACD"/>
    <w:rsid w:val="0028723F"/>
    <w:rsid w:val="00287838"/>
    <w:rsid w:val="002907B5"/>
    <w:rsid w:val="002915C2"/>
    <w:rsid w:val="00292EB7"/>
    <w:rsid w:val="00296227"/>
    <w:rsid w:val="00296F44"/>
    <w:rsid w:val="0029777D"/>
    <w:rsid w:val="00297E89"/>
    <w:rsid w:val="002A055E"/>
    <w:rsid w:val="002A1D4E"/>
    <w:rsid w:val="002A2869"/>
    <w:rsid w:val="002A2DE3"/>
    <w:rsid w:val="002A39E3"/>
    <w:rsid w:val="002A3F33"/>
    <w:rsid w:val="002A4F9A"/>
    <w:rsid w:val="002A5322"/>
    <w:rsid w:val="002A5A5A"/>
    <w:rsid w:val="002A7BE3"/>
    <w:rsid w:val="002B00E3"/>
    <w:rsid w:val="002B2024"/>
    <w:rsid w:val="002B24D6"/>
    <w:rsid w:val="002B2DB5"/>
    <w:rsid w:val="002B4F41"/>
    <w:rsid w:val="002B697E"/>
    <w:rsid w:val="002B728B"/>
    <w:rsid w:val="002B7D7B"/>
    <w:rsid w:val="002C1017"/>
    <w:rsid w:val="002C112D"/>
    <w:rsid w:val="002C222E"/>
    <w:rsid w:val="002C323C"/>
    <w:rsid w:val="002C41E6"/>
    <w:rsid w:val="002C4A3D"/>
    <w:rsid w:val="002C4D26"/>
    <w:rsid w:val="002C551F"/>
    <w:rsid w:val="002C6747"/>
    <w:rsid w:val="002C6911"/>
    <w:rsid w:val="002C756E"/>
    <w:rsid w:val="002D071A"/>
    <w:rsid w:val="002D1B4C"/>
    <w:rsid w:val="002D2DCE"/>
    <w:rsid w:val="002D34B2"/>
    <w:rsid w:val="002D48B0"/>
    <w:rsid w:val="002D5B37"/>
    <w:rsid w:val="002D7427"/>
    <w:rsid w:val="002D7637"/>
    <w:rsid w:val="002D7B1C"/>
    <w:rsid w:val="002E0272"/>
    <w:rsid w:val="002E0EFC"/>
    <w:rsid w:val="002E1486"/>
    <w:rsid w:val="002E17F2"/>
    <w:rsid w:val="002E1A66"/>
    <w:rsid w:val="002E253D"/>
    <w:rsid w:val="002E2CD3"/>
    <w:rsid w:val="002E3E51"/>
    <w:rsid w:val="002E448C"/>
    <w:rsid w:val="002E4E06"/>
    <w:rsid w:val="002E4E5F"/>
    <w:rsid w:val="002E7CAE"/>
    <w:rsid w:val="002F1E00"/>
    <w:rsid w:val="002F216A"/>
    <w:rsid w:val="002F2771"/>
    <w:rsid w:val="002F37A9"/>
    <w:rsid w:val="002F3F6F"/>
    <w:rsid w:val="00301CE6"/>
    <w:rsid w:val="00301D48"/>
    <w:rsid w:val="0030256B"/>
    <w:rsid w:val="00304608"/>
    <w:rsid w:val="0030501F"/>
    <w:rsid w:val="0030675F"/>
    <w:rsid w:val="00307BA1"/>
    <w:rsid w:val="00310080"/>
    <w:rsid w:val="003106A2"/>
    <w:rsid w:val="00311702"/>
    <w:rsid w:val="00311E82"/>
    <w:rsid w:val="003133EA"/>
    <w:rsid w:val="0031377A"/>
    <w:rsid w:val="00313B84"/>
    <w:rsid w:val="00313FD6"/>
    <w:rsid w:val="0031423B"/>
    <w:rsid w:val="003143BD"/>
    <w:rsid w:val="0031467B"/>
    <w:rsid w:val="0031489A"/>
    <w:rsid w:val="00315363"/>
    <w:rsid w:val="00315CA9"/>
    <w:rsid w:val="003173D3"/>
    <w:rsid w:val="003203ED"/>
    <w:rsid w:val="00320B71"/>
    <w:rsid w:val="003218E5"/>
    <w:rsid w:val="00321F11"/>
    <w:rsid w:val="0032277B"/>
    <w:rsid w:val="00322C9F"/>
    <w:rsid w:val="00322F95"/>
    <w:rsid w:val="00324D23"/>
    <w:rsid w:val="00324E7C"/>
    <w:rsid w:val="0032510F"/>
    <w:rsid w:val="00325568"/>
    <w:rsid w:val="00325911"/>
    <w:rsid w:val="0032608D"/>
    <w:rsid w:val="00331751"/>
    <w:rsid w:val="003319C7"/>
    <w:rsid w:val="00331FEB"/>
    <w:rsid w:val="00333A37"/>
    <w:rsid w:val="00334579"/>
    <w:rsid w:val="00334C71"/>
    <w:rsid w:val="0033569A"/>
    <w:rsid w:val="00335858"/>
    <w:rsid w:val="00336BDA"/>
    <w:rsid w:val="00342BD7"/>
    <w:rsid w:val="00345441"/>
    <w:rsid w:val="00345664"/>
    <w:rsid w:val="00346DB5"/>
    <w:rsid w:val="00347295"/>
    <w:rsid w:val="003477B1"/>
    <w:rsid w:val="00350243"/>
    <w:rsid w:val="00350C58"/>
    <w:rsid w:val="00350F96"/>
    <w:rsid w:val="00351BE5"/>
    <w:rsid w:val="003524C8"/>
    <w:rsid w:val="00354046"/>
    <w:rsid w:val="00354D30"/>
    <w:rsid w:val="00355915"/>
    <w:rsid w:val="00357380"/>
    <w:rsid w:val="00357ED4"/>
    <w:rsid w:val="003602D9"/>
    <w:rsid w:val="003604CE"/>
    <w:rsid w:val="003605FA"/>
    <w:rsid w:val="003625A4"/>
    <w:rsid w:val="00362AD0"/>
    <w:rsid w:val="00362D70"/>
    <w:rsid w:val="00363EC2"/>
    <w:rsid w:val="00364439"/>
    <w:rsid w:val="00370E47"/>
    <w:rsid w:val="003718D6"/>
    <w:rsid w:val="003719EC"/>
    <w:rsid w:val="003742AC"/>
    <w:rsid w:val="0037539F"/>
    <w:rsid w:val="00377CBA"/>
    <w:rsid w:val="00377CE1"/>
    <w:rsid w:val="0038321E"/>
    <w:rsid w:val="00383AB3"/>
    <w:rsid w:val="003844CF"/>
    <w:rsid w:val="0038458D"/>
    <w:rsid w:val="00385BF0"/>
    <w:rsid w:val="00392038"/>
    <w:rsid w:val="0039350B"/>
    <w:rsid w:val="003939FF"/>
    <w:rsid w:val="00395AEC"/>
    <w:rsid w:val="0039714B"/>
    <w:rsid w:val="003A0A37"/>
    <w:rsid w:val="003A2108"/>
    <w:rsid w:val="003A2223"/>
    <w:rsid w:val="003A2372"/>
    <w:rsid w:val="003A2A0F"/>
    <w:rsid w:val="003A2B0F"/>
    <w:rsid w:val="003A45A1"/>
    <w:rsid w:val="003A5B0A"/>
    <w:rsid w:val="003A6BAC"/>
    <w:rsid w:val="003A70A4"/>
    <w:rsid w:val="003A7270"/>
    <w:rsid w:val="003A72A1"/>
    <w:rsid w:val="003A7EF3"/>
    <w:rsid w:val="003B159C"/>
    <w:rsid w:val="003B1AFE"/>
    <w:rsid w:val="003B369F"/>
    <w:rsid w:val="003B36A3"/>
    <w:rsid w:val="003B48DD"/>
    <w:rsid w:val="003B4C9E"/>
    <w:rsid w:val="003B5DAC"/>
    <w:rsid w:val="003B64BB"/>
    <w:rsid w:val="003B7766"/>
    <w:rsid w:val="003B7FE5"/>
    <w:rsid w:val="003C0064"/>
    <w:rsid w:val="003C026B"/>
    <w:rsid w:val="003C11C8"/>
    <w:rsid w:val="003C11E5"/>
    <w:rsid w:val="003C2702"/>
    <w:rsid w:val="003C618F"/>
    <w:rsid w:val="003C7806"/>
    <w:rsid w:val="003C7BE8"/>
    <w:rsid w:val="003D0370"/>
    <w:rsid w:val="003D08C9"/>
    <w:rsid w:val="003D0A43"/>
    <w:rsid w:val="003D109F"/>
    <w:rsid w:val="003D2478"/>
    <w:rsid w:val="003D3766"/>
    <w:rsid w:val="003D3C45"/>
    <w:rsid w:val="003D4B09"/>
    <w:rsid w:val="003D5B1F"/>
    <w:rsid w:val="003D5FFE"/>
    <w:rsid w:val="003D609A"/>
    <w:rsid w:val="003E0500"/>
    <w:rsid w:val="003E0E81"/>
    <w:rsid w:val="003E15FA"/>
    <w:rsid w:val="003E19EE"/>
    <w:rsid w:val="003E1D08"/>
    <w:rsid w:val="003E2681"/>
    <w:rsid w:val="003E406B"/>
    <w:rsid w:val="003E5363"/>
    <w:rsid w:val="003E55E4"/>
    <w:rsid w:val="003E675F"/>
    <w:rsid w:val="003E74E3"/>
    <w:rsid w:val="003E776D"/>
    <w:rsid w:val="003F05C7"/>
    <w:rsid w:val="003F07FF"/>
    <w:rsid w:val="003F08CB"/>
    <w:rsid w:val="003F2CD4"/>
    <w:rsid w:val="003F6BBE"/>
    <w:rsid w:val="004000E8"/>
    <w:rsid w:val="00400E38"/>
    <w:rsid w:val="0040160E"/>
    <w:rsid w:val="004019D1"/>
    <w:rsid w:val="00402CC2"/>
    <w:rsid w:val="00402E2B"/>
    <w:rsid w:val="00404D62"/>
    <w:rsid w:val="0040512B"/>
    <w:rsid w:val="00405CA5"/>
    <w:rsid w:val="00405ECB"/>
    <w:rsid w:val="00407CD3"/>
    <w:rsid w:val="00410134"/>
    <w:rsid w:val="004109C9"/>
    <w:rsid w:val="00410B72"/>
    <w:rsid w:val="00410F18"/>
    <w:rsid w:val="00411307"/>
    <w:rsid w:val="0041263E"/>
    <w:rsid w:val="00412B99"/>
    <w:rsid w:val="00413AAC"/>
    <w:rsid w:val="00413DE5"/>
    <w:rsid w:val="00413E92"/>
    <w:rsid w:val="00413EC6"/>
    <w:rsid w:val="0041401C"/>
    <w:rsid w:val="004150DC"/>
    <w:rsid w:val="0041578D"/>
    <w:rsid w:val="0041730A"/>
    <w:rsid w:val="00417A27"/>
    <w:rsid w:val="00421105"/>
    <w:rsid w:val="00422AA4"/>
    <w:rsid w:val="00423B6F"/>
    <w:rsid w:val="00423E72"/>
    <w:rsid w:val="00424026"/>
    <w:rsid w:val="004242F4"/>
    <w:rsid w:val="0042444B"/>
    <w:rsid w:val="00424695"/>
    <w:rsid w:val="004260B2"/>
    <w:rsid w:val="004268FC"/>
    <w:rsid w:val="00427248"/>
    <w:rsid w:val="00430134"/>
    <w:rsid w:val="004304AF"/>
    <w:rsid w:val="00431962"/>
    <w:rsid w:val="00432C99"/>
    <w:rsid w:val="00435D3E"/>
    <w:rsid w:val="004361C8"/>
    <w:rsid w:val="00437447"/>
    <w:rsid w:val="00440F5F"/>
    <w:rsid w:val="00441A92"/>
    <w:rsid w:val="004431DC"/>
    <w:rsid w:val="00444F56"/>
    <w:rsid w:val="00445234"/>
    <w:rsid w:val="00446488"/>
    <w:rsid w:val="00446EB9"/>
    <w:rsid w:val="004472EF"/>
    <w:rsid w:val="004479F6"/>
    <w:rsid w:val="004517AA"/>
    <w:rsid w:val="004529F8"/>
    <w:rsid w:val="00452A84"/>
    <w:rsid w:val="00452CAC"/>
    <w:rsid w:val="004562A3"/>
    <w:rsid w:val="00456DB8"/>
    <w:rsid w:val="00457565"/>
    <w:rsid w:val="00457795"/>
    <w:rsid w:val="00457B71"/>
    <w:rsid w:val="00461688"/>
    <w:rsid w:val="00465D54"/>
    <w:rsid w:val="004668BD"/>
    <w:rsid w:val="004669E2"/>
    <w:rsid w:val="004672B1"/>
    <w:rsid w:val="004704FA"/>
    <w:rsid w:val="00470C31"/>
    <w:rsid w:val="004719A0"/>
    <w:rsid w:val="00471DE0"/>
    <w:rsid w:val="004734D0"/>
    <w:rsid w:val="0047556B"/>
    <w:rsid w:val="00477768"/>
    <w:rsid w:val="00477AC6"/>
    <w:rsid w:val="004803B3"/>
    <w:rsid w:val="0048049A"/>
    <w:rsid w:val="00481E36"/>
    <w:rsid w:val="00481F53"/>
    <w:rsid w:val="00484DA2"/>
    <w:rsid w:val="0048708D"/>
    <w:rsid w:val="0048775B"/>
    <w:rsid w:val="00490305"/>
    <w:rsid w:val="00492A4D"/>
    <w:rsid w:val="00492BC5"/>
    <w:rsid w:val="00492E86"/>
    <w:rsid w:val="004937B2"/>
    <w:rsid w:val="004956CD"/>
    <w:rsid w:val="004964F1"/>
    <w:rsid w:val="0049673D"/>
    <w:rsid w:val="00497EDD"/>
    <w:rsid w:val="004A16BC"/>
    <w:rsid w:val="004A19A5"/>
    <w:rsid w:val="004A2B94"/>
    <w:rsid w:val="004A35A4"/>
    <w:rsid w:val="004A38DA"/>
    <w:rsid w:val="004A492E"/>
    <w:rsid w:val="004B1417"/>
    <w:rsid w:val="004B2401"/>
    <w:rsid w:val="004B62DC"/>
    <w:rsid w:val="004B6F6A"/>
    <w:rsid w:val="004B72C3"/>
    <w:rsid w:val="004B7C0C"/>
    <w:rsid w:val="004C0B3A"/>
    <w:rsid w:val="004C179B"/>
    <w:rsid w:val="004C3898"/>
    <w:rsid w:val="004C44C5"/>
    <w:rsid w:val="004C5A9A"/>
    <w:rsid w:val="004C76AE"/>
    <w:rsid w:val="004D1BC9"/>
    <w:rsid w:val="004D3504"/>
    <w:rsid w:val="004D36B1"/>
    <w:rsid w:val="004D5019"/>
    <w:rsid w:val="004D54F6"/>
    <w:rsid w:val="004D5B74"/>
    <w:rsid w:val="004D6206"/>
    <w:rsid w:val="004D7EBD"/>
    <w:rsid w:val="004E09EE"/>
    <w:rsid w:val="004E15FD"/>
    <w:rsid w:val="004E1691"/>
    <w:rsid w:val="004E2680"/>
    <w:rsid w:val="004E28F9"/>
    <w:rsid w:val="004E462E"/>
    <w:rsid w:val="004E5322"/>
    <w:rsid w:val="004E568E"/>
    <w:rsid w:val="004E56DC"/>
    <w:rsid w:val="004E76F4"/>
    <w:rsid w:val="004F0B4E"/>
    <w:rsid w:val="004F0B6C"/>
    <w:rsid w:val="004F2078"/>
    <w:rsid w:val="004F2FDE"/>
    <w:rsid w:val="004F3001"/>
    <w:rsid w:val="004F3296"/>
    <w:rsid w:val="004F4DA3"/>
    <w:rsid w:val="004F5883"/>
    <w:rsid w:val="004F7F3E"/>
    <w:rsid w:val="00500624"/>
    <w:rsid w:val="0050100D"/>
    <w:rsid w:val="005021E6"/>
    <w:rsid w:val="005027CF"/>
    <w:rsid w:val="0050292D"/>
    <w:rsid w:val="005039CD"/>
    <w:rsid w:val="00504961"/>
    <w:rsid w:val="005062A0"/>
    <w:rsid w:val="00506557"/>
    <w:rsid w:val="0050677A"/>
    <w:rsid w:val="005108D8"/>
    <w:rsid w:val="00511487"/>
    <w:rsid w:val="005116F9"/>
    <w:rsid w:val="00511751"/>
    <w:rsid w:val="005119FC"/>
    <w:rsid w:val="00511CA2"/>
    <w:rsid w:val="005124FC"/>
    <w:rsid w:val="00512B6B"/>
    <w:rsid w:val="0051393D"/>
    <w:rsid w:val="005153A7"/>
    <w:rsid w:val="00517733"/>
    <w:rsid w:val="005201EE"/>
    <w:rsid w:val="00520AF2"/>
    <w:rsid w:val="005219CF"/>
    <w:rsid w:val="005245F5"/>
    <w:rsid w:val="005308C0"/>
    <w:rsid w:val="00531E44"/>
    <w:rsid w:val="0053206D"/>
    <w:rsid w:val="00534B59"/>
    <w:rsid w:val="00536759"/>
    <w:rsid w:val="00537C62"/>
    <w:rsid w:val="005404F4"/>
    <w:rsid w:val="005409A1"/>
    <w:rsid w:val="0054174A"/>
    <w:rsid w:val="00542317"/>
    <w:rsid w:val="0054286A"/>
    <w:rsid w:val="00546970"/>
    <w:rsid w:val="0055068D"/>
    <w:rsid w:val="00552A70"/>
    <w:rsid w:val="00552DA2"/>
    <w:rsid w:val="00552DE7"/>
    <w:rsid w:val="005532E1"/>
    <w:rsid w:val="00553DE3"/>
    <w:rsid w:val="005544D2"/>
    <w:rsid w:val="005545D7"/>
    <w:rsid w:val="00554E19"/>
    <w:rsid w:val="0055561E"/>
    <w:rsid w:val="00555ECF"/>
    <w:rsid w:val="00556974"/>
    <w:rsid w:val="00556F4F"/>
    <w:rsid w:val="0056061D"/>
    <w:rsid w:val="0056121F"/>
    <w:rsid w:val="00562F29"/>
    <w:rsid w:val="00563245"/>
    <w:rsid w:val="00565124"/>
    <w:rsid w:val="00570381"/>
    <w:rsid w:val="00572467"/>
    <w:rsid w:val="00572505"/>
    <w:rsid w:val="00572765"/>
    <w:rsid w:val="00572BB5"/>
    <w:rsid w:val="00577A47"/>
    <w:rsid w:val="00580DA3"/>
    <w:rsid w:val="00582809"/>
    <w:rsid w:val="00584344"/>
    <w:rsid w:val="00584403"/>
    <w:rsid w:val="00584CB8"/>
    <w:rsid w:val="0058798C"/>
    <w:rsid w:val="005900FA"/>
    <w:rsid w:val="005910AA"/>
    <w:rsid w:val="00591F8F"/>
    <w:rsid w:val="005935A4"/>
    <w:rsid w:val="00593D38"/>
    <w:rsid w:val="005948C2"/>
    <w:rsid w:val="00595DCA"/>
    <w:rsid w:val="00596D06"/>
    <w:rsid w:val="00597138"/>
    <w:rsid w:val="0059779B"/>
    <w:rsid w:val="005977D5"/>
    <w:rsid w:val="005978BE"/>
    <w:rsid w:val="005978CA"/>
    <w:rsid w:val="005A0183"/>
    <w:rsid w:val="005A082E"/>
    <w:rsid w:val="005A15C0"/>
    <w:rsid w:val="005A209A"/>
    <w:rsid w:val="005A42F5"/>
    <w:rsid w:val="005A662D"/>
    <w:rsid w:val="005A6853"/>
    <w:rsid w:val="005A6DC6"/>
    <w:rsid w:val="005B0CB9"/>
    <w:rsid w:val="005B1409"/>
    <w:rsid w:val="005B35D7"/>
    <w:rsid w:val="005B392A"/>
    <w:rsid w:val="005B3AA3"/>
    <w:rsid w:val="005B4AE8"/>
    <w:rsid w:val="005B4C9F"/>
    <w:rsid w:val="005B5565"/>
    <w:rsid w:val="005B5E66"/>
    <w:rsid w:val="005B6F83"/>
    <w:rsid w:val="005C11D9"/>
    <w:rsid w:val="005C1258"/>
    <w:rsid w:val="005C2263"/>
    <w:rsid w:val="005C234D"/>
    <w:rsid w:val="005C4A6D"/>
    <w:rsid w:val="005C564E"/>
    <w:rsid w:val="005C56B0"/>
    <w:rsid w:val="005C74FB"/>
    <w:rsid w:val="005C78FD"/>
    <w:rsid w:val="005C7D00"/>
    <w:rsid w:val="005D0C9D"/>
    <w:rsid w:val="005D1344"/>
    <w:rsid w:val="005D1602"/>
    <w:rsid w:val="005D414E"/>
    <w:rsid w:val="005D711E"/>
    <w:rsid w:val="005D7593"/>
    <w:rsid w:val="005E0785"/>
    <w:rsid w:val="005E2462"/>
    <w:rsid w:val="005E385F"/>
    <w:rsid w:val="005E4C5B"/>
    <w:rsid w:val="005E5B81"/>
    <w:rsid w:val="005E7EEB"/>
    <w:rsid w:val="005F0E01"/>
    <w:rsid w:val="005F1065"/>
    <w:rsid w:val="005F2CB1"/>
    <w:rsid w:val="005F3025"/>
    <w:rsid w:val="005F618C"/>
    <w:rsid w:val="005F70BD"/>
    <w:rsid w:val="005F762B"/>
    <w:rsid w:val="006002EE"/>
    <w:rsid w:val="006007BD"/>
    <w:rsid w:val="0060128F"/>
    <w:rsid w:val="0060187E"/>
    <w:rsid w:val="0060283C"/>
    <w:rsid w:val="006041A7"/>
    <w:rsid w:val="006047DF"/>
    <w:rsid w:val="006048EA"/>
    <w:rsid w:val="00604F14"/>
    <w:rsid w:val="006057C6"/>
    <w:rsid w:val="0060602A"/>
    <w:rsid w:val="0060626F"/>
    <w:rsid w:val="00606B10"/>
    <w:rsid w:val="006073ED"/>
    <w:rsid w:val="0061020F"/>
    <w:rsid w:val="006102C0"/>
    <w:rsid w:val="00611B83"/>
    <w:rsid w:val="006126DD"/>
    <w:rsid w:val="00613257"/>
    <w:rsid w:val="0061392D"/>
    <w:rsid w:val="006145EA"/>
    <w:rsid w:val="00616AA8"/>
    <w:rsid w:val="00620A71"/>
    <w:rsid w:val="00620D80"/>
    <w:rsid w:val="006214B1"/>
    <w:rsid w:val="006234A6"/>
    <w:rsid w:val="00623DBE"/>
    <w:rsid w:val="00624125"/>
    <w:rsid w:val="0062476B"/>
    <w:rsid w:val="00624D32"/>
    <w:rsid w:val="00625798"/>
    <w:rsid w:val="0062648E"/>
    <w:rsid w:val="00630001"/>
    <w:rsid w:val="006311B3"/>
    <w:rsid w:val="0063284C"/>
    <w:rsid w:val="006328EE"/>
    <w:rsid w:val="00633D02"/>
    <w:rsid w:val="006344C1"/>
    <w:rsid w:val="00634E80"/>
    <w:rsid w:val="006350EB"/>
    <w:rsid w:val="00636398"/>
    <w:rsid w:val="006368D3"/>
    <w:rsid w:val="00636F09"/>
    <w:rsid w:val="0063741F"/>
    <w:rsid w:val="006377EC"/>
    <w:rsid w:val="00637A20"/>
    <w:rsid w:val="00640122"/>
    <w:rsid w:val="0064151F"/>
    <w:rsid w:val="00641533"/>
    <w:rsid w:val="006419B9"/>
    <w:rsid w:val="00641E61"/>
    <w:rsid w:val="0064208D"/>
    <w:rsid w:val="00642B11"/>
    <w:rsid w:val="00642BAC"/>
    <w:rsid w:val="00643475"/>
    <w:rsid w:val="0064396A"/>
    <w:rsid w:val="0064624E"/>
    <w:rsid w:val="00646E7F"/>
    <w:rsid w:val="0065013F"/>
    <w:rsid w:val="006505E6"/>
    <w:rsid w:val="006506F2"/>
    <w:rsid w:val="00650AB9"/>
    <w:rsid w:val="0065129E"/>
    <w:rsid w:val="00653E3F"/>
    <w:rsid w:val="0065487D"/>
    <w:rsid w:val="00655733"/>
    <w:rsid w:val="00655ACD"/>
    <w:rsid w:val="00656A92"/>
    <w:rsid w:val="00656DDE"/>
    <w:rsid w:val="00657294"/>
    <w:rsid w:val="00657C6F"/>
    <w:rsid w:val="006600D2"/>
    <w:rsid w:val="0066011D"/>
    <w:rsid w:val="006607C0"/>
    <w:rsid w:val="006613A6"/>
    <w:rsid w:val="006627A2"/>
    <w:rsid w:val="0066344A"/>
    <w:rsid w:val="00663490"/>
    <w:rsid w:val="006634E6"/>
    <w:rsid w:val="00663DA7"/>
    <w:rsid w:val="006655EE"/>
    <w:rsid w:val="00666B7F"/>
    <w:rsid w:val="00667715"/>
    <w:rsid w:val="00667EE7"/>
    <w:rsid w:val="00670073"/>
    <w:rsid w:val="00670922"/>
    <w:rsid w:val="00670BE1"/>
    <w:rsid w:val="0067218F"/>
    <w:rsid w:val="006737E2"/>
    <w:rsid w:val="006741F2"/>
    <w:rsid w:val="00674CC3"/>
    <w:rsid w:val="00675C72"/>
    <w:rsid w:val="006771F9"/>
    <w:rsid w:val="006776D7"/>
    <w:rsid w:val="00681003"/>
    <w:rsid w:val="006817C9"/>
    <w:rsid w:val="00682019"/>
    <w:rsid w:val="00683C14"/>
    <w:rsid w:val="00683ECE"/>
    <w:rsid w:val="00684679"/>
    <w:rsid w:val="006854D6"/>
    <w:rsid w:val="00686EE1"/>
    <w:rsid w:val="00687614"/>
    <w:rsid w:val="00694B8E"/>
    <w:rsid w:val="00694C6D"/>
    <w:rsid w:val="00695740"/>
    <w:rsid w:val="00695FC2"/>
    <w:rsid w:val="00696557"/>
    <w:rsid w:val="00696949"/>
    <w:rsid w:val="00697052"/>
    <w:rsid w:val="006A17F2"/>
    <w:rsid w:val="006A46FB"/>
    <w:rsid w:val="006A5E28"/>
    <w:rsid w:val="006A654B"/>
    <w:rsid w:val="006A697B"/>
    <w:rsid w:val="006A728F"/>
    <w:rsid w:val="006A7AFF"/>
    <w:rsid w:val="006B0E49"/>
    <w:rsid w:val="006B1816"/>
    <w:rsid w:val="006B2099"/>
    <w:rsid w:val="006B279A"/>
    <w:rsid w:val="006B2E13"/>
    <w:rsid w:val="006B4878"/>
    <w:rsid w:val="006B50CF"/>
    <w:rsid w:val="006C03B8"/>
    <w:rsid w:val="006C4526"/>
    <w:rsid w:val="006C516B"/>
    <w:rsid w:val="006C5EC9"/>
    <w:rsid w:val="006C6059"/>
    <w:rsid w:val="006C7522"/>
    <w:rsid w:val="006D0DF3"/>
    <w:rsid w:val="006D14F4"/>
    <w:rsid w:val="006D4C6B"/>
    <w:rsid w:val="006D6F08"/>
    <w:rsid w:val="006D71A6"/>
    <w:rsid w:val="006E062C"/>
    <w:rsid w:val="006E184B"/>
    <w:rsid w:val="006E1C82"/>
    <w:rsid w:val="006E1F94"/>
    <w:rsid w:val="006E2348"/>
    <w:rsid w:val="006E28B7"/>
    <w:rsid w:val="006E2A9B"/>
    <w:rsid w:val="006E3254"/>
    <w:rsid w:val="006E3310"/>
    <w:rsid w:val="006E4246"/>
    <w:rsid w:val="006E4E0F"/>
    <w:rsid w:val="006E4E39"/>
    <w:rsid w:val="006E565E"/>
    <w:rsid w:val="006E60E6"/>
    <w:rsid w:val="006E672A"/>
    <w:rsid w:val="006E673D"/>
    <w:rsid w:val="006E7D3B"/>
    <w:rsid w:val="006F13B2"/>
    <w:rsid w:val="006F1B70"/>
    <w:rsid w:val="006F341D"/>
    <w:rsid w:val="006F3CDE"/>
    <w:rsid w:val="006F4531"/>
    <w:rsid w:val="006F463E"/>
    <w:rsid w:val="006F4C1C"/>
    <w:rsid w:val="006F4E71"/>
    <w:rsid w:val="006F58D4"/>
    <w:rsid w:val="006F6582"/>
    <w:rsid w:val="00700FAE"/>
    <w:rsid w:val="00701DA9"/>
    <w:rsid w:val="00702DA9"/>
    <w:rsid w:val="007031A0"/>
    <w:rsid w:val="0070346E"/>
    <w:rsid w:val="007035D1"/>
    <w:rsid w:val="00704BD0"/>
    <w:rsid w:val="00704EDB"/>
    <w:rsid w:val="00706101"/>
    <w:rsid w:val="00706556"/>
    <w:rsid w:val="00707072"/>
    <w:rsid w:val="00707898"/>
    <w:rsid w:val="00707D61"/>
    <w:rsid w:val="007114A6"/>
    <w:rsid w:val="00712287"/>
    <w:rsid w:val="00712772"/>
    <w:rsid w:val="00712977"/>
    <w:rsid w:val="0071320B"/>
    <w:rsid w:val="007148D3"/>
    <w:rsid w:val="007153E3"/>
    <w:rsid w:val="00715B9A"/>
    <w:rsid w:val="00716627"/>
    <w:rsid w:val="00716C11"/>
    <w:rsid w:val="00720A1B"/>
    <w:rsid w:val="0072152A"/>
    <w:rsid w:val="00721B36"/>
    <w:rsid w:val="00722276"/>
    <w:rsid w:val="007226E8"/>
    <w:rsid w:val="0072480B"/>
    <w:rsid w:val="007257D0"/>
    <w:rsid w:val="00725FA2"/>
    <w:rsid w:val="00726EA6"/>
    <w:rsid w:val="00727208"/>
    <w:rsid w:val="00727458"/>
    <w:rsid w:val="00727680"/>
    <w:rsid w:val="00727780"/>
    <w:rsid w:val="007348B1"/>
    <w:rsid w:val="007362A6"/>
    <w:rsid w:val="00736C54"/>
    <w:rsid w:val="00736D7D"/>
    <w:rsid w:val="00740333"/>
    <w:rsid w:val="00740C76"/>
    <w:rsid w:val="00740E58"/>
    <w:rsid w:val="0074282F"/>
    <w:rsid w:val="00742B64"/>
    <w:rsid w:val="00743806"/>
    <w:rsid w:val="007445A0"/>
    <w:rsid w:val="0074524B"/>
    <w:rsid w:val="00746C9F"/>
    <w:rsid w:val="00747A28"/>
    <w:rsid w:val="00747D8B"/>
    <w:rsid w:val="00751228"/>
    <w:rsid w:val="00753E76"/>
    <w:rsid w:val="007571E1"/>
    <w:rsid w:val="00757A16"/>
    <w:rsid w:val="00757A1E"/>
    <w:rsid w:val="007604B2"/>
    <w:rsid w:val="00762225"/>
    <w:rsid w:val="00762D06"/>
    <w:rsid w:val="0076321D"/>
    <w:rsid w:val="00763DFE"/>
    <w:rsid w:val="007647DE"/>
    <w:rsid w:val="00765078"/>
    <w:rsid w:val="00765281"/>
    <w:rsid w:val="00766100"/>
    <w:rsid w:val="00766BAD"/>
    <w:rsid w:val="00766F9E"/>
    <w:rsid w:val="00767386"/>
    <w:rsid w:val="007677BD"/>
    <w:rsid w:val="00771CF8"/>
    <w:rsid w:val="007729A2"/>
    <w:rsid w:val="007732C8"/>
    <w:rsid w:val="007755F2"/>
    <w:rsid w:val="0077694C"/>
    <w:rsid w:val="00776971"/>
    <w:rsid w:val="00777AF7"/>
    <w:rsid w:val="00780A80"/>
    <w:rsid w:val="0078177E"/>
    <w:rsid w:val="00781CAE"/>
    <w:rsid w:val="007820CF"/>
    <w:rsid w:val="0078304C"/>
    <w:rsid w:val="00783673"/>
    <w:rsid w:val="00783B7A"/>
    <w:rsid w:val="00784BED"/>
    <w:rsid w:val="00785490"/>
    <w:rsid w:val="007857B1"/>
    <w:rsid w:val="0078634A"/>
    <w:rsid w:val="00787E00"/>
    <w:rsid w:val="0079004C"/>
    <w:rsid w:val="00791415"/>
    <w:rsid w:val="00791B6B"/>
    <w:rsid w:val="007925EA"/>
    <w:rsid w:val="0079361F"/>
    <w:rsid w:val="00793CD8"/>
    <w:rsid w:val="00794C7A"/>
    <w:rsid w:val="00795C92"/>
    <w:rsid w:val="00796231"/>
    <w:rsid w:val="0079665D"/>
    <w:rsid w:val="007A0410"/>
    <w:rsid w:val="007A0B33"/>
    <w:rsid w:val="007A1CB3"/>
    <w:rsid w:val="007A2C04"/>
    <w:rsid w:val="007A306F"/>
    <w:rsid w:val="007A4168"/>
    <w:rsid w:val="007A43A6"/>
    <w:rsid w:val="007A5871"/>
    <w:rsid w:val="007A58A6"/>
    <w:rsid w:val="007B0603"/>
    <w:rsid w:val="007B396B"/>
    <w:rsid w:val="007B3D2D"/>
    <w:rsid w:val="007B50AE"/>
    <w:rsid w:val="007B51DF"/>
    <w:rsid w:val="007B6605"/>
    <w:rsid w:val="007B6E4F"/>
    <w:rsid w:val="007C05DD"/>
    <w:rsid w:val="007C1E3D"/>
    <w:rsid w:val="007C29B4"/>
    <w:rsid w:val="007C38B3"/>
    <w:rsid w:val="007C3D18"/>
    <w:rsid w:val="007C420C"/>
    <w:rsid w:val="007C60BF"/>
    <w:rsid w:val="007C6A07"/>
    <w:rsid w:val="007C75A1"/>
    <w:rsid w:val="007C77A5"/>
    <w:rsid w:val="007C7BE3"/>
    <w:rsid w:val="007D04E5"/>
    <w:rsid w:val="007D1FA0"/>
    <w:rsid w:val="007D3098"/>
    <w:rsid w:val="007D3E3D"/>
    <w:rsid w:val="007D4D15"/>
    <w:rsid w:val="007D5553"/>
    <w:rsid w:val="007D5901"/>
    <w:rsid w:val="007D623C"/>
    <w:rsid w:val="007D7067"/>
    <w:rsid w:val="007D7526"/>
    <w:rsid w:val="007E12BC"/>
    <w:rsid w:val="007E16C3"/>
    <w:rsid w:val="007E1A47"/>
    <w:rsid w:val="007E2115"/>
    <w:rsid w:val="007E2BF8"/>
    <w:rsid w:val="007E33AC"/>
    <w:rsid w:val="007E3CB9"/>
    <w:rsid w:val="007E401B"/>
    <w:rsid w:val="007E4610"/>
    <w:rsid w:val="007E4715"/>
    <w:rsid w:val="007E505B"/>
    <w:rsid w:val="007E51B0"/>
    <w:rsid w:val="007E5220"/>
    <w:rsid w:val="007E5359"/>
    <w:rsid w:val="007E7091"/>
    <w:rsid w:val="007F0830"/>
    <w:rsid w:val="007F0CEC"/>
    <w:rsid w:val="007F1F2A"/>
    <w:rsid w:val="007F290E"/>
    <w:rsid w:val="007F4266"/>
    <w:rsid w:val="007F4B91"/>
    <w:rsid w:val="00801114"/>
    <w:rsid w:val="00802B04"/>
    <w:rsid w:val="00803E4D"/>
    <w:rsid w:val="00803FAE"/>
    <w:rsid w:val="008044EE"/>
    <w:rsid w:val="008055ED"/>
    <w:rsid w:val="0080605F"/>
    <w:rsid w:val="00807786"/>
    <w:rsid w:val="00810D67"/>
    <w:rsid w:val="00811FCB"/>
    <w:rsid w:val="008158D6"/>
    <w:rsid w:val="00817196"/>
    <w:rsid w:val="00817639"/>
    <w:rsid w:val="00817717"/>
    <w:rsid w:val="008202EB"/>
    <w:rsid w:val="008206EF"/>
    <w:rsid w:val="008228BC"/>
    <w:rsid w:val="008235DB"/>
    <w:rsid w:val="00823D9E"/>
    <w:rsid w:val="0082444E"/>
    <w:rsid w:val="00824AB4"/>
    <w:rsid w:val="00825C42"/>
    <w:rsid w:val="00825D25"/>
    <w:rsid w:val="00826196"/>
    <w:rsid w:val="00827D6F"/>
    <w:rsid w:val="00831DB3"/>
    <w:rsid w:val="00835F0A"/>
    <w:rsid w:val="00836817"/>
    <w:rsid w:val="00837096"/>
    <w:rsid w:val="008376AC"/>
    <w:rsid w:val="00837C8C"/>
    <w:rsid w:val="0084152A"/>
    <w:rsid w:val="00841E6A"/>
    <w:rsid w:val="00843747"/>
    <w:rsid w:val="008444E8"/>
    <w:rsid w:val="00844955"/>
    <w:rsid w:val="00844E80"/>
    <w:rsid w:val="00845FD8"/>
    <w:rsid w:val="008465D2"/>
    <w:rsid w:val="00846E37"/>
    <w:rsid w:val="00846FE7"/>
    <w:rsid w:val="00847783"/>
    <w:rsid w:val="00850361"/>
    <w:rsid w:val="008513F8"/>
    <w:rsid w:val="00856911"/>
    <w:rsid w:val="0085714C"/>
    <w:rsid w:val="00860BC8"/>
    <w:rsid w:val="00864838"/>
    <w:rsid w:val="00864A97"/>
    <w:rsid w:val="008650D8"/>
    <w:rsid w:val="00865A31"/>
    <w:rsid w:val="00866C03"/>
    <w:rsid w:val="008677FD"/>
    <w:rsid w:val="00867E90"/>
    <w:rsid w:val="0087050C"/>
    <w:rsid w:val="008706D4"/>
    <w:rsid w:val="00870F8A"/>
    <w:rsid w:val="008713DB"/>
    <w:rsid w:val="008719A4"/>
    <w:rsid w:val="00871D23"/>
    <w:rsid w:val="00871E90"/>
    <w:rsid w:val="0087205A"/>
    <w:rsid w:val="008735DF"/>
    <w:rsid w:val="00873682"/>
    <w:rsid w:val="00874227"/>
    <w:rsid w:val="00874312"/>
    <w:rsid w:val="0087437C"/>
    <w:rsid w:val="008758C1"/>
    <w:rsid w:val="00875AD0"/>
    <w:rsid w:val="00875CD7"/>
    <w:rsid w:val="008761FA"/>
    <w:rsid w:val="00876369"/>
    <w:rsid w:val="008765BC"/>
    <w:rsid w:val="00876B4D"/>
    <w:rsid w:val="00877F18"/>
    <w:rsid w:val="008801D5"/>
    <w:rsid w:val="00883C4A"/>
    <w:rsid w:val="00885125"/>
    <w:rsid w:val="00885486"/>
    <w:rsid w:val="00891221"/>
    <w:rsid w:val="00892942"/>
    <w:rsid w:val="008931EB"/>
    <w:rsid w:val="008941E3"/>
    <w:rsid w:val="00894A88"/>
    <w:rsid w:val="00895058"/>
    <w:rsid w:val="00895386"/>
    <w:rsid w:val="00897278"/>
    <w:rsid w:val="008A040A"/>
    <w:rsid w:val="008A1BDF"/>
    <w:rsid w:val="008A21FF"/>
    <w:rsid w:val="008A2598"/>
    <w:rsid w:val="008A2CE2"/>
    <w:rsid w:val="008A30AC"/>
    <w:rsid w:val="008A44B8"/>
    <w:rsid w:val="008A4C9D"/>
    <w:rsid w:val="008A51A8"/>
    <w:rsid w:val="008A54C7"/>
    <w:rsid w:val="008A6A24"/>
    <w:rsid w:val="008A71CE"/>
    <w:rsid w:val="008A72C3"/>
    <w:rsid w:val="008A77D8"/>
    <w:rsid w:val="008B0483"/>
    <w:rsid w:val="008B120C"/>
    <w:rsid w:val="008B151F"/>
    <w:rsid w:val="008B24DF"/>
    <w:rsid w:val="008B25CD"/>
    <w:rsid w:val="008B2BD7"/>
    <w:rsid w:val="008B4BD8"/>
    <w:rsid w:val="008B51A0"/>
    <w:rsid w:val="008B592A"/>
    <w:rsid w:val="008B5F08"/>
    <w:rsid w:val="008B76DB"/>
    <w:rsid w:val="008B7B5C"/>
    <w:rsid w:val="008C028E"/>
    <w:rsid w:val="008C0C99"/>
    <w:rsid w:val="008C19FC"/>
    <w:rsid w:val="008C2017"/>
    <w:rsid w:val="008C25E3"/>
    <w:rsid w:val="008C2FEF"/>
    <w:rsid w:val="008C3BC8"/>
    <w:rsid w:val="008C4958"/>
    <w:rsid w:val="008C4BAA"/>
    <w:rsid w:val="008C5288"/>
    <w:rsid w:val="008C533E"/>
    <w:rsid w:val="008C6AE8"/>
    <w:rsid w:val="008C7573"/>
    <w:rsid w:val="008D00A5"/>
    <w:rsid w:val="008D0802"/>
    <w:rsid w:val="008D1164"/>
    <w:rsid w:val="008D34F1"/>
    <w:rsid w:val="008D38A1"/>
    <w:rsid w:val="008D39D8"/>
    <w:rsid w:val="008D4ACF"/>
    <w:rsid w:val="008D5E6E"/>
    <w:rsid w:val="008D6D1A"/>
    <w:rsid w:val="008E0417"/>
    <w:rsid w:val="008E065E"/>
    <w:rsid w:val="008E0927"/>
    <w:rsid w:val="008E0E0C"/>
    <w:rsid w:val="008E1909"/>
    <w:rsid w:val="008E1E82"/>
    <w:rsid w:val="008E27D4"/>
    <w:rsid w:val="008E4528"/>
    <w:rsid w:val="008E5239"/>
    <w:rsid w:val="008E6347"/>
    <w:rsid w:val="008F1219"/>
    <w:rsid w:val="008F1504"/>
    <w:rsid w:val="008F1EAB"/>
    <w:rsid w:val="008F297E"/>
    <w:rsid w:val="008F33DC"/>
    <w:rsid w:val="008F38AA"/>
    <w:rsid w:val="008F3EE1"/>
    <w:rsid w:val="008F477F"/>
    <w:rsid w:val="008F4AFC"/>
    <w:rsid w:val="008F7717"/>
    <w:rsid w:val="008F7BAE"/>
    <w:rsid w:val="008F7FDD"/>
    <w:rsid w:val="00901AF9"/>
    <w:rsid w:val="00901FB4"/>
    <w:rsid w:val="00902350"/>
    <w:rsid w:val="0090336B"/>
    <w:rsid w:val="009053AA"/>
    <w:rsid w:val="009057B6"/>
    <w:rsid w:val="00905CBD"/>
    <w:rsid w:val="00906939"/>
    <w:rsid w:val="00910B7D"/>
    <w:rsid w:val="00910C1F"/>
    <w:rsid w:val="00911DFB"/>
    <w:rsid w:val="009122CC"/>
    <w:rsid w:val="009135A8"/>
    <w:rsid w:val="009139D9"/>
    <w:rsid w:val="00914434"/>
    <w:rsid w:val="00914AD8"/>
    <w:rsid w:val="00915A42"/>
    <w:rsid w:val="00916079"/>
    <w:rsid w:val="00917CE9"/>
    <w:rsid w:val="00917CEF"/>
    <w:rsid w:val="00920BF2"/>
    <w:rsid w:val="00922010"/>
    <w:rsid w:val="009239DB"/>
    <w:rsid w:val="009260CD"/>
    <w:rsid w:val="00926B4E"/>
    <w:rsid w:val="00927B8E"/>
    <w:rsid w:val="00931BD9"/>
    <w:rsid w:val="009351DF"/>
    <w:rsid w:val="00936308"/>
    <w:rsid w:val="009368F3"/>
    <w:rsid w:val="00936CE7"/>
    <w:rsid w:val="00937F78"/>
    <w:rsid w:val="00941636"/>
    <w:rsid w:val="00943742"/>
    <w:rsid w:val="00943A92"/>
    <w:rsid w:val="00944118"/>
    <w:rsid w:val="00945C05"/>
    <w:rsid w:val="0094666F"/>
    <w:rsid w:val="00946945"/>
    <w:rsid w:val="009471B6"/>
    <w:rsid w:val="00947713"/>
    <w:rsid w:val="00950A70"/>
    <w:rsid w:val="00950DE7"/>
    <w:rsid w:val="00951F49"/>
    <w:rsid w:val="009526FB"/>
    <w:rsid w:val="00953920"/>
    <w:rsid w:val="00953D47"/>
    <w:rsid w:val="00954508"/>
    <w:rsid w:val="00955360"/>
    <w:rsid w:val="0095681E"/>
    <w:rsid w:val="009572D4"/>
    <w:rsid w:val="00957AD2"/>
    <w:rsid w:val="00957DB6"/>
    <w:rsid w:val="00961921"/>
    <w:rsid w:val="00961F89"/>
    <w:rsid w:val="0096276E"/>
    <w:rsid w:val="009630C9"/>
    <w:rsid w:val="0096430A"/>
    <w:rsid w:val="0096554B"/>
    <w:rsid w:val="0096584A"/>
    <w:rsid w:val="009666E0"/>
    <w:rsid w:val="009674F1"/>
    <w:rsid w:val="0096795A"/>
    <w:rsid w:val="00971F08"/>
    <w:rsid w:val="00972276"/>
    <w:rsid w:val="00973C5B"/>
    <w:rsid w:val="00974734"/>
    <w:rsid w:val="0097603D"/>
    <w:rsid w:val="00976949"/>
    <w:rsid w:val="00980477"/>
    <w:rsid w:val="00982B66"/>
    <w:rsid w:val="00985253"/>
    <w:rsid w:val="009853B3"/>
    <w:rsid w:val="009859CF"/>
    <w:rsid w:val="00985B99"/>
    <w:rsid w:val="00987C39"/>
    <w:rsid w:val="00990630"/>
    <w:rsid w:val="00991761"/>
    <w:rsid w:val="00994B70"/>
    <w:rsid w:val="00994DCA"/>
    <w:rsid w:val="00995043"/>
    <w:rsid w:val="00995FD0"/>
    <w:rsid w:val="009960EC"/>
    <w:rsid w:val="009966FF"/>
    <w:rsid w:val="009970DD"/>
    <w:rsid w:val="0099764F"/>
    <w:rsid w:val="009977CB"/>
    <w:rsid w:val="009A0562"/>
    <w:rsid w:val="009A0FBA"/>
    <w:rsid w:val="009A1601"/>
    <w:rsid w:val="009A2AC0"/>
    <w:rsid w:val="009A3BB6"/>
    <w:rsid w:val="009A462D"/>
    <w:rsid w:val="009A47AA"/>
    <w:rsid w:val="009A5387"/>
    <w:rsid w:val="009A5AB5"/>
    <w:rsid w:val="009A5CBA"/>
    <w:rsid w:val="009A6292"/>
    <w:rsid w:val="009A631D"/>
    <w:rsid w:val="009B0286"/>
    <w:rsid w:val="009B1191"/>
    <w:rsid w:val="009B14F7"/>
    <w:rsid w:val="009B1F30"/>
    <w:rsid w:val="009B3AC2"/>
    <w:rsid w:val="009B493A"/>
    <w:rsid w:val="009B4DF4"/>
    <w:rsid w:val="009B564E"/>
    <w:rsid w:val="009B61D2"/>
    <w:rsid w:val="009B6D66"/>
    <w:rsid w:val="009B7E87"/>
    <w:rsid w:val="009C0169"/>
    <w:rsid w:val="009C3188"/>
    <w:rsid w:val="009C403E"/>
    <w:rsid w:val="009C551F"/>
    <w:rsid w:val="009C6580"/>
    <w:rsid w:val="009C726F"/>
    <w:rsid w:val="009D0FE5"/>
    <w:rsid w:val="009D29D4"/>
    <w:rsid w:val="009D4282"/>
    <w:rsid w:val="009D4FF0"/>
    <w:rsid w:val="009D538E"/>
    <w:rsid w:val="009D5C04"/>
    <w:rsid w:val="009D66DA"/>
    <w:rsid w:val="009D703C"/>
    <w:rsid w:val="009D718F"/>
    <w:rsid w:val="009D74DE"/>
    <w:rsid w:val="009E068F"/>
    <w:rsid w:val="009E14E0"/>
    <w:rsid w:val="009E3488"/>
    <w:rsid w:val="009E35DB"/>
    <w:rsid w:val="009E39C3"/>
    <w:rsid w:val="009E47A3"/>
    <w:rsid w:val="009E48BA"/>
    <w:rsid w:val="009E4BE9"/>
    <w:rsid w:val="009E663D"/>
    <w:rsid w:val="009E6E3E"/>
    <w:rsid w:val="009F08F3"/>
    <w:rsid w:val="009F344F"/>
    <w:rsid w:val="009F4B67"/>
    <w:rsid w:val="009F4F09"/>
    <w:rsid w:val="009F4F46"/>
    <w:rsid w:val="009F5A55"/>
    <w:rsid w:val="00A01EA9"/>
    <w:rsid w:val="00A031D8"/>
    <w:rsid w:val="00A048A8"/>
    <w:rsid w:val="00A04F49"/>
    <w:rsid w:val="00A064FF"/>
    <w:rsid w:val="00A1146A"/>
    <w:rsid w:val="00A13C34"/>
    <w:rsid w:val="00A13D7C"/>
    <w:rsid w:val="00A13E54"/>
    <w:rsid w:val="00A142BF"/>
    <w:rsid w:val="00A14527"/>
    <w:rsid w:val="00A16B50"/>
    <w:rsid w:val="00A17F63"/>
    <w:rsid w:val="00A2193B"/>
    <w:rsid w:val="00A22607"/>
    <w:rsid w:val="00A22F7A"/>
    <w:rsid w:val="00A2351A"/>
    <w:rsid w:val="00A24AD5"/>
    <w:rsid w:val="00A264A9"/>
    <w:rsid w:val="00A26DCF"/>
    <w:rsid w:val="00A27785"/>
    <w:rsid w:val="00A30187"/>
    <w:rsid w:val="00A3056E"/>
    <w:rsid w:val="00A317B8"/>
    <w:rsid w:val="00A33FB9"/>
    <w:rsid w:val="00A3448A"/>
    <w:rsid w:val="00A35F5D"/>
    <w:rsid w:val="00A36297"/>
    <w:rsid w:val="00A36ECB"/>
    <w:rsid w:val="00A3702F"/>
    <w:rsid w:val="00A376CE"/>
    <w:rsid w:val="00A37F68"/>
    <w:rsid w:val="00A41E2B"/>
    <w:rsid w:val="00A423FB"/>
    <w:rsid w:val="00A42F55"/>
    <w:rsid w:val="00A43D16"/>
    <w:rsid w:val="00A44BBA"/>
    <w:rsid w:val="00A45338"/>
    <w:rsid w:val="00A45B74"/>
    <w:rsid w:val="00A45D76"/>
    <w:rsid w:val="00A47966"/>
    <w:rsid w:val="00A47D46"/>
    <w:rsid w:val="00A50AF5"/>
    <w:rsid w:val="00A50B20"/>
    <w:rsid w:val="00A50B24"/>
    <w:rsid w:val="00A511C8"/>
    <w:rsid w:val="00A522AA"/>
    <w:rsid w:val="00A52E1D"/>
    <w:rsid w:val="00A52EC1"/>
    <w:rsid w:val="00A53595"/>
    <w:rsid w:val="00A5475D"/>
    <w:rsid w:val="00A54D5C"/>
    <w:rsid w:val="00A55307"/>
    <w:rsid w:val="00A558C5"/>
    <w:rsid w:val="00A56023"/>
    <w:rsid w:val="00A56658"/>
    <w:rsid w:val="00A5687D"/>
    <w:rsid w:val="00A57E58"/>
    <w:rsid w:val="00A60885"/>
    <w:rsid w:val="00A61499"/>
    <w:rsid w:val="00A62A77"/>
    <w:rsid w:val="00A62F40"/>
    <w:rsid w:val="00A63483"/>
    <w:rsid w:val="00A63641"/>
    <w:rsid w:val="00A654BE"/>
    <w:rsid w:val="00A657D7"/>
    <w:rsid w:val="00A660AC"/>
    <w:rsid w:val="00A66D55"/>
    <w:rsid w:val="00A67E6C"/>
    <w:rsid w:val="00A709BB"/>
    <w:rsid w:val="00A712FD"/>
    <w:rsid w:val="00A71B99"/>
    <w:rsid w:val="00A73633"/>
    <w:rsid w:val="00A739D0"/>
    <w:rsid w:val="00A7514F"/>
    <w:rsid w:val="00A761D4"/>
    <w:rsid w:val="00A767C2"/>
    <w:rsid w:val="00A77770"/>
    <w:rsid w:val="00A77EC4"/>
    <w:rsid w:val="00A81B43"/>
    <w:rsid w:val="00A83468"/>
    <w:rsid w:val="00A8401E"/>
    <w:rsid w:val="00A864C5"/>
    <w:rsid w:val="00A911B2"/>
    <w:rsid w:val="00A91448"/>
    <w:rsid w:val="00A920E9"/>
    <w:rsid w:val="00A92879"/>
    <w:rsid w:val="00A9442A"/>
    <w:rsid w:val="00A94577"/>
    <w:rsid w:val="00A96841"/>
    <w:rsid w:val="00A9751B"/>
    <w:rsid w:val="00AA016F"/>
    <w:rsid w:val="00AA0F12"/>
    <w:rsid w:val="00AA1ED6"/>
    <w:rsid w:val="00AA4A99"/>
    <w:rsid w:val="00AA51D6"/>
    <w:rsid w:val="00AA6745"/>
    <w:rsid w:val="00AB0617"/>
    <w:rsid w:val="00AB0BC8"/>
    <w:rsid w:val="00AB11CA"/>
    <w:rsid w:val="00AB11E6"/>
    <w:rsid w:val="00AB13EB"/>
    <w:rsid w:val="00AB14D9"/>
    <w:rsid w:val="00AB198F"/>
    <w:rsid w:val="00AB25DD"/>
    <w:rsid w:val="00AB362F"/>
    <w:rsid w:val="00AB4AB8"/>
    <w:rsid w:val="00AB64DE"/>
    <w:rsid w:val="00AB655E"/>
    <w:rsid w:val="00AB65C5"/>
    <w:rsid w:val="00AB6F1B"/>
    <w:rsid w:val="00AC007F"/>
    <w:rsid w:val="00AC1487"/>
    <w:rsid w:val="00AC2046"/>
    <w:rsid w:val="00AC26A4"/>
    <w:rsid w:val="00AC2ECD"/>
    <w:rsid w:val="00AC3119"/>
    <w:rsid w:val="00AC3F20"/>
    <w:rsid w:val="00AC44D6"/>
    <w:rsid w:val="00AC49FB"/>
    <w:rsid w:val="00AC5A10"/>
    <w:rsid w:val="00AD0AA3"/>
    <w:rsid w:val="00AD23D6"/>
    <w:rsid w:val="00AD30A3"/>
    <w:rsid w:val="00AD3F94"/>
    <w:rsid w:val="00AD4A5A"/>
    <w:rsid w:val="00AE07E1"/>
    <w:rsid w:val="00AE27AC"/>
    <w:rsid w:val="00AE2AA6"/>
    <w:rsid w:val="00AE3EF7"/>
    <w:rsid w:val="00AE40E0"/>
    <w:rsid w:val="00AE48AF"/>
    <w:rsid w:val="00AE4DBA"/>
    <w:rsid w:val="00AE4F07"/>
    <w:rsid w:val="00AE4FE2"/>
    <w:rsid w:val="00AE511D"/>
    <w:rsid w:val="00AE5460"/>
    <w:rsid w:val="00AE5756"/>
    <w:rsid w:val="00AE6C22"/>
    <w:rsid w:val="00AE6E7E"/>
    <w:rsid w:val="00AE7F56"/>
    <w:rsid w:val="00AF0866"/>
    <w:rsid w:val="00AF10F9"/>
    <w:rsid w:val="00AF1C5D"/>
    <w:rsid w:val="00AF228B"/>
    <w:rsid w:val="00AF23E6"/>
    <w:rsid w:val="00AF42D7"/>
    <w:rsid w:val="00AF45FE"/>
    <w:rsid w:val="00AF6332"/>
    <w:rsid w:val="00AF6B1D"/>
    <w:rsid w:val="00AF7965"/>
    <w:rsid w:val="00AF7D4E"/>
    <w:rsid w:val="00B006FE"/>
    <w:rsid w:val="00B007CB"/>
    <w:rsid w:val="00B019D1"/>
    <w:rsid w:val="00B02AA9"/>
    <w:rsid w:val="00B02E12"/>
    <w:rsid w:val="00B02FA3"/>
    <w:rsid w:val="00B04B38"/>
    <w:rsid w:val="00B04D8A"/>
    <w:rsid w:val="00B05084"/>
    <w:rsid w:val="00B05E79"/>
    <w:rsid w:val="00B12863"/>
    <w:rsid w:val="00B1315F"/>
    <w:rsid w:val="00B1489D"/>
    <w:rsid w:val="00B1496E"/>
    <w:rsid w:val="00B14A13"/>
    <w:rsid w:val="00B15176"/>
    <w:rsid w:val="00B157F9"/>
    <w:rsid w:val="00B15AB1"/>
    <w:rsid w:val="00B20256"/>
    <w:rsid w:val="00B207BE"/>
    <w:rsid w:val="00B208E1"/>
    <w:rsid w:val="00B20D09"/>
    <w:rsid w:val="00B23082"/>
    <w:rsid w:val="00B25F22"/>
    <w:rsid w:val="00B26A6B"/>
    <w:rsid w:val="00B26C7B"/>
    <w:rsid w:val="00B2763F"/>
    <w:rsid w:val="00B27AAC"/>
    <w:rsid w:val="00B27D5F"/>
    <w:rsid w:val="00B27E9D"/>
    <w:rsid w:val="00B30447"/>
    <w:rsid w:val="00B30929"/>
    <w:rsid w:val="00B30D2F"/>
    <w:rsid w:val="00B31904"/>
    <w:rsid w:val="00B3287C"/>
    <w:rsid w:val="00B36251"/>
    <w:rsid w:val="00B36414"/>
    <w:rsid w:val="00B372AA"/>
    <w:rsid w:val="00B4009E"/>
    <w:rsid w:val="00B40445"/>
    <w:rsid w:val="00B409E0"/>
    <w:rsid w:val="00B41888"/>
    <w:rsid w:val="00B4563C"/>
    <w:rsid w:val="00B45A52"/>
    <w:rsid w:val="00B46175"/>
    <w:rsid w:val="00B46772"/>
    <w:rsid w:val="00B46F89"/>
    <w:rsid w:val="00B50D64"/>
    <w:rsid w:val="00B521EE"/>
    <w:rsid w:val="00B53F19"/>
    <w:rsid w:val="00B548B7"/>
    <w:rsid w:val="00B566BB"/>
    <w:rsid w:val="00B56B17"/>
    <w:rsid w:val="00B5756C"/>
    <w:rsid w:val="00B57801"/>
    <w:rsid w:val="00B61A76"/>
    <w:rsid w:val="00B61CB9"/>
    <w:rsid w:val="00B65CF5"/>
    <w:rsid w:val="00B66485"/>
    <w:rsid w:val="00B664C7"/>
    <w:rsid w:val="00B7324C"/>
    <w:rsid w:val="00B739F6"/>
    <w:rsid w:val="00B77DB1"/>
    <w:rsid w:val="00B80F18"/>
    <w:rsid w:val="00B818E9"/>
    <w:rsid w:val="00B81967"/>
    <w:rsid w:val="00B81A6C"/>
    <w:rsid w:val="00B81AD1"/>
    <w:rsid w:val="00B85DE5"/>
    <w:rsid w:val="00B86292"/>
    <w:rsid w:val="00B90F73"/>
    <w:rsid w:val="00B90FA8"/>
    <w:rsid w:val="00B92DFB"/>
    <w:rsid w:val="00B93B59"/>
    <w:rsid w:val="00B9406A"/>
    <w:rsid w:val="00B97907"/>
    <w:rsid w:val="00BA2280"/>
    <w:rsid w:val="00BA2955"/>
    <w:rsid w:val="00BA2A08"/>
    <w:rsid w:val="00BA2C10"/>
    <w:rsid w:val="00BA35C6"/>
    <w:rsid w:val="00BA56D2"/>
    <w:rsid w:val="00BA5FEB"/>
    <w:rsid w:val="00BA76E0"/>
    <w:rsid w:val="00BB07F5"/>
    <w:rsid w:val="00BB2A25"/>
    <w:rsid w:val="00BB42DF"/>
    <w:rsid w:val="00BB51E9"/>
    <w:rsid w:val="00BB6E22"/>
    <w:rsid w:val="00BB6EA1"/>
    <w:rsid w:val="00BB6FE0"/>
    <w:rsid w:val="00BC0FDC"/>
    <w:rsid w:val="00BC20A5"/>
    <w:rsid w:val="00BC24F9"/>
    <w:rsid w:val="00BC28C5"/>
    <w:rsid w:val="00BC2AD7"/>
    <w:rsid w:val="00BC3053"/>
    <w:rsid w:val="00BC4261"/>
    <w:rsid w:val="00BC4D2E"/>
    <w:rsid w:val="00BC4FB6"/>
    <w:rsid w:val="00BC5F0C"/>
    <w:rsid w:val="00BD24F3"/>
    <w:rsid w:val="00BD2FD3"/>
    <w:rsid w:val="00BD48AC"/>
    <w:rsid w:val="00BD5F1A"/>
    <w:rsid w:val="00BD6E1E"/>
    <w:rsid w:val="00BD7552"/>
    <w:rsid w:val="00BD7A02"/>
    <w:rsid w:val="00BE1234"/>
    <w:rsid w:val="00BE2FA6"/>
    <w:rsid w:val="00BE333F"/>
    <w:rsid w:val="00BE341F"/>
    <w:rsid w:val="00BE505D"/>
    <w:rsid w:val="00BE7406"/>
    <w:rsid w:val="00BE7603"/>
    <w:rsid w:val="00BE7CC4"/>
    <w:rsid w:val="00BF0AE2"/>
    <w:rsid w:val="00BF1B40"/>
    <w:rsid w:val="00BF3279"/>
    <w:rsid w:val="00BF3E08"/>
    <w:rsid w:val="00BF411D"/>
    <w:rsid w:val="00BF6B8D"/>
    <w:rsid w:val="00BF74C7"/>
    <w:rsid w:val="00C015F1"/>
    <w:rsid w:val="00C01F33"/>
    <w:rsid w:val="00C02CC6"/>
    <w:rsid w:val="00C03CBD"/>
    <w:rsid w:val="00C040F7"/>
    <w:rsid w:val="00C044AB"/>
    <w:rsid w:val="00C05706"/>
    <w:rsid w:val="00C063E1"/>
    <w:rsid w:val="00C06FC6"/>
    <w:rsid w:val="00C07377"/>
    <w:rsid w:val="00C10478"/>
    <w:rsid w:val="00C11672"/>
    <w:rsid w:val="00C11EC9"/>
    <w:rsid w:val="00C12107"/>
    <w:rsid w:val="00C12406"/>
    <w:rsid w:val="00C14D4B"/>
    <w:rsid w:val="00C154BB"/>
    <w:rsid w:val="00C15A17"/>
    <w:rsid w:val="00C17435"/>
    <w:rsid w:val="00C17AF3"/>
    <w:rsid w:val="00C20167"/>
    <w:rsid w:val="00C22CF6"/>
    <w:rsid w:val="00C22FC9"/>
    <w:rsid w:val="00C23488"/>
    <w:rsid w:val="00C23EC5"/>
    <w:rsid w:val="00C246C2"/>
    <w:rsid w:val="00C2525C"/>
    <w:rsid w:val="00C2537D"/>
    <w:rsid w:val="00C255D8"/>
    <w:rsid w:val="00C268E6"/>
    <w:rsid w:val="00C279B5"/>
    <w:rsid w:val="00C27C45"/>
    <w:rsid w:val="00C33DC2"/>
    <w:rsid w:val="00C3433E"/>
    <w:rsid w:val="00C34604"/>
    <w:rsid w:val="00C3719D"/>
    <w:rsid w:val="00C3730D"/>
    <w:rsid w:val="00C37CB2"/>
    <w:rsid w:val="00C37F94"/>
    <w:rsid w:val="00C40A3E"/>
    <w:rsid w:val="00C411AD"/>
    <w:rsid w:val="00C435BA"/>
    <w:rsid w:val="00C43F8C"/>
    <w:rsid w:val="00C45138"/>
    <w:rsid w:val="00C47020"/>
    <w:rsid w:val="00C47284"/>
    <w:rsid w:val="00C473A5"/>
    <w:rsid w:val="00C54975"/>
    <w:rsid w:val="00C54995"/>
    <w:rsid w:val="00C54D38"/>
    <w:rsid w:val="00C54D41"/>
    <w:rsid w:val="00C60383"/>
    <w:rsid w:val="00C6066C"/>
    <w:rsid w:val="00C60783"/>
    <w:rsid w:val="00C60BCC"/>
    <w:rsid w:val="00C61B11"/>
    <w:rsid w:val="00C61F9D"/>
    <w:rsid w:val="00C627FF"/>
    <w:rsid w:val="00C62A4D"/>
    <w:rsid w:val="00C639D4"/>
    <w:rsid w:val="00C6459B"/>
    <w:rsid w:val="00C64672"/>
    <w:rsid w:val="00C64C81"/>
    <w:rsid w:val="00C65E3B"/>
    <w:rsid w:val="00C66DA5"/>
    <w:rsid w:val="00C6793B"/>
    <w:rsid w:val="00C70697"/>
    <w:rsid w:val="00C70D71"/>
    <w:rsid w:val="00C719CA"/>
    <w:rsid w:val="00C71EF2"/>
    <w:rsid w:val="00C72093"/>
    <w:rsid w:val="00C72988"/>
    <w:rsid w:val="00C72EF4"/>
    <w:rsid w:val="00C732A0"/>
    <w:rsid w:val="00C73C78"/>
    <w:rsid w:val="00C744FE"/>
    <w:rsid w:val="00C75D2F"/>
    <w:rsid w:val="00C767BE"/>
    <w:rsid w:val="00C76E3C"/>
    <w:rsid w:val="00C76FE1"/>
    <w:rsid w:val="00C81465"/>
    <w:rsid w:val="00C81568"/>
    <w:rsid w:val="00C82066"/>
    <w:rsid w:val="00C82B88"/>
    <w:rsid w:val="00C833CC"/>
    <w:rsid w:val="00C84501"/>
    <w:rsid w:val="00C8711A"/>
    <w:rsid w:val="00C9027A"/>
    <w:rsid w:val="00C9068E"/>
    <w:rsid w:val="00C911C7"/>
    <w:rsid w:val="00C93814"/>
    <w:rsid w:val="00C93C4B"/>
    <w:rsid w:val="00C944AB"/>
    <w:rsid w:val="00C95834"/>
    <w:rsid w:val="00C95916"/>
    <w:rsid w:val="00C95B40"/>
    <w:rsid w:val="00C979FB"/>
    <w:rsid w:val="00CA1AA4"/>
    <w:rsid w:val="00CA1DE2"/>
    <w:rsid w:val="00CA1ED8"/>
    <w:rsid w:val="00CA5D4C"/>
    <w:rsid w:val="00CA6F86"/>
    <w:rsid w:val="00CB10B1"/>
    <w:rsid w:val="00CB1F63"/>
    <w:rsid w:val="00CB37B7"/>
    <w:rsid w:val="00CB45CD"/>
    <w:rsid w:val="00CB7170"/>
    <w:rsid w:val="00CC040E"/>
    <w:rsid w:val="00CC111F"/>
    <w:rsid w:val="00CC1D11"/>
    <w:rsid w:val="00CC2011"/>
    <w:rsid w:val="00CC3B6A"/>
    <w:rsid w:val="00CC3EA0"/>
    <w:rsid w:val="00CC41D9"/>
    <w:rsid w:val="00CC4ECF"/>
    <w:rsid w:val="00CC764F"/>
    <w:rsid w:val="00CC7B45"/>
    <w:rsid w:val="00CD0819"/>
    <w:rsid w:val="00CD0EFC"/>
    <w:rsid w:val="00CD1188"/>
    <w:rsid w:val="00CD214E"/>
    <w:rsid w:val="00CD2ED1"/>
    <w:rsid w:val="00CD3353"/>
    <w:rsid w:val="00CD337B"/>
    <w:rsid w:val="00CD3F7A"/>
    <w:rsid w:val="00CD4EF8"/>
    <w:rsid w:val="00CD75CE"/>
    <w:rsid w:val="00CD7BE4"/>
    <w:rsid w:val="00CD7CD5"/>
    <w:rsid w:val="00CE0424"/>
    <w:rsid w:val="00CE0B0F"/>
    <w:rsid w:val="00CE5432"/>
    <w:rsid w:val="00CE7561"/>
    <w:rsid w:val="00CF114A"/>
    <w:rsid w:val="00CF1354"/>
    <w:rsid w:val="00CF2509"/>
    <w:rsid w:val="00CF3A31"/>
    <w:rsid w:val="00CF3B1F"/>
    <w:rsid w:val="00CF3BF6"/>
    <w:rsid w:val="00CF625B"/>
    <w:rsid w:val="00CF687E"/>
    <w:rsid w:val="00CF7EEB"/>
    <w:rsid w:val="00D016A6"/>
    <w:rsid w:val="00D02AE3"/>
    <w:rsid w:val="00D0349B"/>
    <w:rsid w:val="00D03F61"/>
    <w:rsid w:val="00D04F12"/>
    <w:rsid w:val="00D0666E"/>
    <w:rsid w:val="00D10249"/>
    <w:rsid w:val="00D104C2"/>
    <w:rsid w:val="00D109FE"/>
    <w:rsid w:val="00D10BEA"/>
    <w:rsid w:val="00D115C3"/>
    <w:rsid w:val="00D11897"/>
    <w:rsid w:val="00D13135"/>
    <w:rsid w:val="00D13E4E"/>
    <w:rsid w:val="00D206EB"/>
    <w:rsid w:val="00D21122"/>
    <w:rsid w:val="00D239A7"/>
    <w:rsid w:val="00D23D13"/>
    <w:rsid w:val="00D23F47"/>
    <w:rsid w:val="00D2707D"/>
    <w:rsid w:val="00D3210B"/>
    <w:rsid w:val="00D33343"/>
    <w:rsid w:val="00D33C14"/>
    <w:rsid w:val="00D344E3"/>
    <w:rsid w:val="00D3466B"/>
    <w:rsid w:val="00D346B9"/>
    <w:rsid w:val="00D34D66"/>
    <w:rsid w:val="00D34EF7"/>
    <w:rsid w:val="00D36E71"/>
    <w:rsid w:val="00D37BA9"/>
    <w:rsid w:val="00D37D87"/>
    <w:rsid w:val="00D40076"/>
    <w:rsid w:val="00D40B33"/>
    <w:rsid w:val="00D40E69"/>
    <w:rsid w:val="00D4310B"/>
    <w:rsid w:val="00D4318F"/>
    <w:rsid w:val="00D436AC"/>
    <w:rsid w:val="00D438BF"/>
    <w:rsid w:val="00D440F8"/>
    <w:rsid w:val="00D4646B"/>
    <w:rsid w:val="00D47C52"/>
    <w:rsid w:val="00D5234B"/>
    <w:rsid w:val="00D52E22"/>
    <w:rsid w:val="00D52EC4"/>
    <w:rsid w:val="00D5402A"/>
    <w:rsid w:val="00D546FF"/>
    <w:rsid w:val="00D555D6"/>
    <w:rsid w:val="00D5571C"/>
    <w:rsid w:val="00D55AD5"/>
    <w:rsid w:val="00D566A6"/>
    <w:rsid w:val="00D576CA"/>
    <w:rsid w:val="00D61AF5"/>
    <w:rsid w:val="00D62C52"/>
    <w:rsid w:val="00D63C55"/>
    <w:rsid w:val="00D63EE3"/>
    <w:rsid w:val="00D64C82"/>
    <w:rsid w:val="00D652B5"/>
    <w:rsid w:val="00D65C64"/>
    <w:rsid w:val="00D66155"/>
    <w:rsid w:val="00D676C5"/>
    <w:rsid w:val="00D708B0"/>
    <w:rsid w:val="00D71781"/>
    <w:rsid w:val="00D72055"/>
    <w:rsid w:val="00D73621"/>
    <w:rsid w:val="00D739B1"/>
    <w:rsid w:val="00D73AFF"/>
    <w:rsid w:val="00D77372"/>
    <w:rsid w:val="00D77B1D"/>
    <w:rsid w:val="00D8021F"/>
    <w:rsid w:val="00D80383"/>
    <w:rsid w:val="00D8038A"/>
    <w:rsid w:val="00D81051"/>
    <w:rsid w:val="00D81E75"/>
    <w:rsid w:val="00D823C6"/>
    <w:rsid w:val="00D83152"/>
    <w:rsid w:val="00D8327F"/>
    <w:rsid w:val="00D83480"/>
    <w:rsid w:val="00D84DAB"/>
    <w:rsid w:val="00D86229"/>
    <w:rsid w:val="00D86A13"/>
    <w:rsid w:val="00D86CA3"/>
    <w:rsid w:val="00D871CE"/>
    <w:rsid w:val="00D873AF"/>
    <w:rsid w:val="00D875CC"/>
    <w:rsid w:val="00D87EE9"/>
    <w:rsid w:val="00D90A48"/>
    <w:rsid w:val="00D9196D"/>
    <w:rsid w:val="00D92982"/>
    <w:rsid w:val="00D92A7E"/>
    <w:rsid w:val="00D92B30"/>
    <w:rsid w:val="00D9310F"/>
    <w:rsid w:val="00D93259"/>
    <w:rsid w:val="00D95EB5"/>
    <w:rsid w:val="00D9669B"/>
    <w:rsid w:val="00DA1F68"/>
    <w:rsid w:val="00DA305E"/>
    <w:rsid w:val="00DA5417"/>
    <w:rsid w:val="00DA56E8"/>
    <w:rsid w:val="00DB09FA"/>
    <w:rsid w:val="00DB0A9F"/>
    <w:rsid w:val="00DB1F05"/>
    <w:rsid w:val="00DB24AF"/>
    <w:rsid w:val="00DB2765"/>
    <w:rsid w:val="00DB377D"/>
    <w:rsid w:val="00DB3ED3"/>
    <w:rsid w:val="00DC08DF"/>
    <w:rsid w:val="00DC0D84"/>
    <w:rsid w:val="00DC1A7A"/>
    <w:rsid w:val="00DC2D36"/>
    <w:rsid w:val="00DC39A0"/>
    <w:rsid w:val="00DC44F6"/>
    <w:rsid w:val="00DC4DBE"/>
    <w:rsid w:val="00DC5361"/>
    <w:rsid w:val="00DC53EF"/>
    <w:rsid w:val="00DC60ED"/>
    <w:rsid w:val="00DC74D7"/>
    <w:rsid w:val="00DD0707"/>
    <w:rsid w:val="00DD22B4"/>
    <w:rsid w:val="00DD2AA0"/>
    <w:rsid w:val="00DD3AB8"/>
    <w:rsid w:val="00DD554C"/>
    <w:rsid w:val="00DD5552"/>
    <w:rsid w:val="00DD5916"/>
    <w:rsid w:val="00DD5C0F"/>
    <w:rsid w:val="00DD617D"/>
    <w:rsid w:val="00DE0C5D"/>
    <w:rsid w:val="00DE2086"/>
    <w:rsid w:val="00DE35D9"/>
    <w:rsid w:val="00DE4F6C"/>
    <w:rsid w:val="00DE5315"/>
    <w:rsid w:val="00DE534C"/>
    <w:rsid w:val="00DE5608"/>
    <w:rsid w:val="00DE5814"/>
    <w:rsid w:val="00DE58D0"/>
    <w:rsid w:val="00DE654F"/>
    <w:rsid w:val="00DE6629"/>
    <w:rsid w:val="00DE78DC"/>
    <w:rsid w:val="00DE7B2A"/>
    <w:rsid w:val="00DF0B6E"/>
    <w:rsid w:val="00DF15E0"/>
    <w:rsid w:val="00DF18F4"/>
    <w:rsid w:val="00DF37A0"/>
    <w:rsid w:val="00DF3A90"/>
    <w:rsid w:val="00DF4EA3"/>
    <w:rsid w:val="00DF619B"/>
    <w:rsid w:val="00E025E6"/>
    <w:rsid w:val="00E03876"/>
    <w:rsid w:val="00E04137"/>
    <w:rsid w:val="00E04F12"/>
    <w:rsid w:val="00E055DA"/>
    <w:rsid w:val="00E07E96"/>
    <w:rsid w:val="00E10B23"/>
    <w:rsid w:val="00E110E7"/>
    <w:rsid w:val="00E11B20"/>
    <w:rsid w:val="00E12C3D"/>
    <w:rsid w:val="00E13833"/>
    <w:rsid w:val="00E14023"/>
    <w:rsid w:val="00E15331"/>
    <w:rsid w:val="00E16B2D"/>
    <w:rsid w:val="00E16EA7"/>
    <w:rsid w:val="00E17FA2"/>
    <w:rsid w:val="00E2176B"/>
    <w:rsid w:val="00E22330"/>
    <w:rsid w:val="00E251B3"/>
    <w:rsid w:val="00E26D61"/>
    <w:rsid w:val="00E26DB0"/>
    <w:rsid w:val="00E30B5A"/>
    <w:rsid w:val="00E3123D"/>
    <w:rsid w:val="00E31461"/>
    <w:rsid w:val="00E31D43"/>
    <w:rsid w:val="00E32608"/>
    <w:rsid w:val="00E32E79"/>
    <w:rsid w:val="00E34188"/>
    <w:rsid w:val="00E3449C"/>
    <w:rsid w:val="00E34B6E"/>
    <w:rsid w:val="00E35559"/>
    <w:rsid w:val="00E3723A"/>
    <w:rsid w:val="00E37860"/>
    <w:rsid w:val="00E4045B"/>
    <w:rsid w:val="00E41CC0"/>
    <w:rsid w:val="00E41CC7"/>
    <w:rsid w:val="00E4239D"/>
    <w:rsid w:val="00E446F1"/>
    <w:rsid w:val="00E46886"/>
    <w:rsid w:val="00E47AEF"/>
    <w:rsid w:val="00E51BB5"/>
    <w:rsid w:val="00E51F41"/>
    <w:rsid w:val="00E520F1"/>
    <w:rsid w:val="00E53B75"/>
    <w:rsid w:val="00E54E3B"/>
    <w:rsid w:val="00E55A1B"/>
    <w:rsid w:val="00E56A23"/>
    <w:rsid w:val="00E57565"/>
    <w:rsid w:val="00E607D5"/>
    <w:rsid w:val="00E613D9"/>
    <w:rsid w:val="00E63838"/>
    <w:rsid w:val="00E64434"/>
    <w:rsid w:val="00E65B08"/>
    <w:rsid w:val="00E6778E"/>
    <w:rsid w:val="00E679B7"/>
    <w:rsid w:val="00E67C51"/>
    <w:rsid w:val="00E70A90"/>
    <w:rsid w:val="00E7258C"/>
    <w:rsid w:val="00E72641"/>
    <w:rsid w:val="00E72EFC"/>
    <w:rsid w:val="00E73239"/>
    <w:rsid w:val="00E73761"/>
    <w:rsid w:val="00E7427B"/>
    <w:rsid w:val="00E758EC"/>
    <w:rsid w:val="00E76806"/>
    <w:rsid w:val="00E76FBB"/>
    <w:rsid w:val="00E80004"/>
    <w:rsid w:val="00E81F93"/>
    <w:rsid w:val="00E8234C"/>
    <w:rsid w:val="00E83AA9"/>
    <w:rsid w:val="00E8413F"/>
    <w:rsid w:val="00E841A9"/>
    <w:rsid w:val="00E85928"/>
    <w:rsid w:val="00E862EB"/>
    <w:rsid w:val="00E87568"/>
    <w:rsid w:val="00E87822"/>
    <w:rsid w:val="00E90395"/>
    <w:rsid w:val="00E9051D"/>
    <w:rsid w:val="00E90E49"/>
    <w:rsid w:val="00E9164A"/>
    <w:rsid w:val="00E917F9"/>
    <w:rsid w:val="00E9291C"/>
    <w:rsid w:val="00E93FFE"/>
    <w:rsid w:val="00E94CA2"/>
    <w:rsid w:val="00E94F8A"/>
    <w:rsid w:val="00EA0E1C"/>
    <w:rsid w:val="00EA0F7B"/>
    <w:rsid w:val="00EA4D50"/>
    <w:rsid w:val="00EA7170"/>
    <w:rsid w:val="00EA77FE"/>
    <w:rsid w:val="00EA7A41"/>
    <w:rsid w:val="00EB058B"/>
    <w:rsid w:val="00EB077B"/>
    <w:rsid w:val="00EB1925"/>
    <w:rsid w:val="00EB4EA2"/>
    <w:rsid w:val="00EC19F5"/>
    <w:rsid w:val="00EC1D9B"/>
    <w:rsid w:val="00EC24D5"/>
    <w:rsid w:val="00EC25BF"/>
    <w:rsid w:val="00EC27C6"/>
    <w:rsid w:val="00EC28ED"/>
    <w:rsid w:val="00EC2CCA"/>
    <w:rsid w:val="00EC4207"/>
    <w:rsid w:val="00EC5653"/>
    <w:rsid w:val="00EC5CE6"/>
    <w:rsid w:val="00EC5DF9"/>
    <w:rsid w:val="00EC5ECB"/>
    <w:rsid w:val="00EC71CE"/>
    <w:rsid w:val="00ED0411"/>
    <w:rsid w:val="00ED1006"/>
    <w:rsid w:val="00ED2BAE"/>
    <w:rsid w:val="00ED324D"/>
    <w:rsid w:val="00ED37EE"/>
    <w:rsid w:val="00ED3BA8"/>
    <w:rsid w:val="00ED4185"/>
    <w:rsid w:val="00EE05F2"/>
    <w:rsid w:val="00EE1B12"/>
    <w:rsid w:val="00EE447A"/>
    <w:rsid w:val="00EE6332"/>
    <w:rsid w:val="00EF0780"/>
    <w:rsid w:val="00EF176A"/>
    <w:rsid w:val="00EF18FE"/>
    <w:rsid w:val="00EF1F53"/>
    <w:rsid w:val="00EF54C1"/>
    <w:rsid w:val="00EF5787"/>
    <w:rsid w:val="00EF60D0"/>
    <w:rsid w:val="00EF6127"/>
    <w:rsid w:val="00EF613D"/>
    <w:rsid w:val="00EF627F"/>
    <w:rsid w:val="00EF7A2D"/>
    <w:rsid w:val="00F0088F"/>
    <w:rsid w:val="00F00B54"/>
    <w:rsid w:val="00F0177A"/>
    <w:rsid w:val="00F02590"/>
    <w:rsid w:val="00F0528D"/>
    <w:rsid w:val="00F05BE2"/>
    <w:rsid w:val="00F06C67"/>
    <w:rsid w:val="00F06DFD"/>
    <w:rsid w:val="00F071D1"/>
    <w:rsid w:val="00F07533"/>
    <w:rsid w:val="00F0753E"/>
    <w:rsid w:val="00F0756D"/>
    <w:rsid w:val="00F0786C"/>
    <w:rsid w:val="00F10629"/>
    <w:rsid w:val="00F11F47"/>
    <w:rsid w:val="00F12F02"/>
    <w:rsid w:val="00F13882"/>
    <w:rsid w:val="00F143D6"/>
    <w:rsid w:val="00F148EA"/>
    <w:rsid w:val="00F15FA5"/>
    <w:rsid w:val="00F2043D"/>
    <w:rsid w:val="00F209B7"/>
    <w:rsid w:val="00F20F5C"/>
    <w:rsid w:val="00F20FF0"/>
    <w:rsid w:val="00F22A33"/>
    <w:rsid w:val="00F2376F"/>
    <w:rsid w:val="00F2389F"/>
    <w:rsid w:val="00F23B3E"/>
    <w:rsid w:val="00F243D8"/>
    <w:rsid w:val="00F245D2"/>
    <w:rsid w:val="00F266C0"/>
    <w:rsid w:val="00F2706B"/>
    <w:rsid w:val="00F27287"/>
    <w:rsid w:val="00F30828"/>
    <w:rsid w:val="00F313D6"/>
    <w:rsid w:val="00F3180C"/>
    <w:rsid w:val="00F31984"/>
    <w:rsid w:val="00F31E64"/>
    <w:rsid w:val="00F362E7"/>
    <w:rsid w:val="00F364EA"/>
    <w:rsid w:val="00F40F0C"/>
    <w:rsid w:val="00F41828"/>
    <w:rsid w:val="00F41B26"/>
    <w:rsid w:val="00F430DE"/>
    <w:rsid w:val="00F45056"/>
    <w:rsid w:val="00F45B50"/>
    <w:rsid w:val="00F46D93"/>
    <w:rsid w:val="00F4766C"/>
    <w:rsid w:val="00F5060E"/>
    <w:rsid w:val="00F507D1"/>
    <w:rsid w:val="00F50E07"/>
    <w:rsid w:val="00F519CE"/>
    <w:rsid w:val="00F51ADA"/>
    <w:rsid w:val="00F520DA"/>
    <w:rsid w:val="00F54A5C"/>
    <w:rsid w:val="00F55171"/>
    <w:rsid w:val="00F5715A"/>
    <w:rsid w:val="00F57362"/>
    <w:rsid w:val="00F60203"/>
    <w:rsid w:val="00F607C5"/>
    <w:rsid w:val="00F60DEA"/>
    <w:rsid w:val="00F61590"/>
    <w:rsid w:val="00F6302A"/>
    <w:rsid w:val="00F63777"/>
    <w:rsid w:val="00F63950"/>
    <w:rsid w:val="00F64C2B"/>
    <w:rsid w:val="00F651BE"/>
    <w:rsid w:val="00F6543C"/>
    <w:rsid w:val="00F65686"/>
    <w:rsid w:val="00F66723"/>
    <w:rsid w:val="00F66E2B"/>
    <w:rsid w:val="00F67EC6"/>
    <w:rsid w:val="00F67F53"/>
    <w:rsid w:val="00F703BE"/>
    <w:rsid w:val="00F70BCA"/>
    <w:rsid w:val="00F710FC"/>
    <w:rsid w:val="00F71AA8"/>
    <w:rsid w:val="00F71F69"/>
    <w:rsid w:val="00F71FAD"/>
    <w:rsid w:val="00F72B72"/>
    <w:rsid w:val="00F73C12"/>
    <w:rsid w:val="00F74BB9"/>
    <w:rsid w:val="00F75582"/>
    <w:rsid w:val="00F76EFA"/>
    <w:rsid w:val="00F77263"/>
    <w:rsid w:val="00F804BE"/>
    <w:rsid w:val="00F80D65"/>
    <w:rsid w:val="00F817CE"/>
    <w:rsid w:val="00F82BBE"/>
    <w:rsid w:val="00F84350"/>
    <w:rsid w:val="00F8456C"/>
    <w:rsid w:val="00F849C6"/>
    <w:rsid w:val="00F8502D"/>
    <w:rsid w:val="00F859D8"/>
    <w:rsid w:val="00F85B20"/>
    <w:rsid w:val="00F8632F"/>
    <w:rsid w:val="00F86333"/>
    <w:rsid w:val="00F866D3"/>
    <w:rsid w:val="00F868F5"/>
    <w:rsid w:val="00F871DB"/>
    <w:rsid w:val="00F87F9F"/>
    <w:rsid w:val="00F9056A"/>
    <w:rsid w:val="00F90AE8"/>
    <w:rsid w:val="00F90D68"/>
    <w:rsid w:val="00F90F8D"/>
    <w:rsid w:val="00F917E9"/>
    <w:rsid w:val="00F9217A"/>
    <w:rsid w:val="00F92782"/>
    <w:rsid w:val="00F93AA9"/>
    <w:rsid w:val="00F93FD7"/>
    <w:rsid w:val="00F9498F"/>
    <w:rsid w:val="00F9561C"/>
    <w:rsid w:val="00F96985"/>
    <w:rsid w:val="00F97838"/>
    <w:rsid w:val="00F97A7D"/>
    <w:rsid w:val="00FA2BB3"/>
    <w:rsid w:val="00FA4B91"/>
    <w:rsid w:val="00FA6683"/>
    <w:rsid w:val="00FB2DA5"/>
    <w:rsid w:val="00FB341C"/>
    <w:rsid w:val="00FB4C80"/>
    <w:rsid w:val="00FB615A"/>
    <w:rsid w:val="00FB6A6A"/>
    <w:rsid w:val="00FC54F5"/>
    <w:rsid w:val="00FC5890"/>
    <w:rsid w:val="00FC7429"/>
    <w:rsid w:val="00FC7C60"/>
    <w:rsid w:val="00FC7DF8"/>
    <w:rsid w:val="00FD0556"/>
    <w:rsid w:val="00FD07F6"/>
    <w:rsid w:val="00FD093A"/>
    <w:rsid w:val="00FD0A56"/>
    <w:rsid w:val="00FD187B"/>
    <w:rsid w:val="00FD1EC8"/>
    <w:rsid w:val="00FD2E95"/>
    <w:rsid w:val="00FD45AB"/>
    <w:rsid w:val="00FD47ED"/>
    <w:rsid w:val="00FD5475"/>
    <w:rsid w:val="00FD5776"/>
    <w:rsid w:val="00FD58F3"/>
    <w:rsid w:val="00FD74DB"/>
    <w:rsid w:val="00FD7660"/>
    <w:rsid w:val="00FE0655"/>
    <w:rsid w:val="00FE0B3C"/>
    <w:rsid w:val="00FE2365"/>
    <w:rsid w:val="00FE29D2"/>
    <w:rsid w:val="00FE2ACF"/>
    <w:rsid w:val="00FE37C9"/>
    <w:rsid w:val="00FE37D7"/>
    <w:rsid w:val="00FE4C7B"/>
    <w:rsid w:val="00FE527B"/>
    <w:rsid w:val="00FE53BB"/>
    <w:rsid w:val="00FE7336"/>
    <w:rsid w:val="00FE787C"/>
    <w:rsid w:val="00FF0AB8"/>
    <w:rsid w:val="00FF3445"/>
    <w:rsid w:val="00FF45A5"/>
    <w:rsid w:val="00FF4CB9"/>
    <w:rsid w:val="00FF5247"/>
    <w:rsid w:val="00FF5C91"/>
    <w:rsid w:val="00FF5D49"/>
    <w:rsid w:val="00FF6421"/>
    <w:rsid w:val="00FF6448"/>
    <w:rsid w:val="00FF6BF6"/>
    <w:rsid w:val="00FF7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B44930E"/>
  <w15:chartTrackingRefBased/>
  <w15:docId w15:val="{D13711D8-7588-4B66-BD92-10713616C2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 w:qFormat="1"/>
    <w:lsdException w:name="annotation reference" w:uiPriority="99" w:qFormat="1"/>
    <w:lsdException w:name="Title" w:qFormat="1"/>
    <w:lsdException w:name="Default Paragraph Font" w:uiPriority="1"/>
    <w:lsdException w:name="Body Text" w:qFormat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Normal (Web)" w:uiPriority="99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qFormat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qFormat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aliases w:val="left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qFormat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qFormat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unhideWhenUsed/>
    <w:rsid w:val="00757A16"/>
    <w:rPr>
      <w:color w:val="808080"/>
      <w:shd w:val="clear" w:color="auto" w:fill="E6E6E6"/>
    </w:rPr>
  </w:style>
  <w:style w:type="character" w:customStyle="1" w:styleId="NOZchn">
    <w:name w:val="NO Zchn"/>
    <w:locked/>
    <w:rsid w:val="002B728B"/>
    <w:rPr>
      <w:rFonts w:ascii="Times New Roman" w:eastAsia="Malgun Gothic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qFormat/>
    <w:rsid w:val="002B728B"/>
    <w:rPr>
      <w:rFonts w:ascii="Times New Roman" w:eastAsia="Malgun Gothic" w:hAnsi="Times New Roman" w:cs="Times New Roman"/>
      <w:color w:val="000000"/>
      <w:sz w:val="20"/>
      <w:szCs w:val="20"/>
      <w:lang w:val="en-GB" w:eastAsia="ja-JP"/>
    </w:rPr>
  </w:style>
  <w:style w:type="paragraph" w:styleId="Revision">
    <w:name w:val="Revision"/>
    <w:hidden/>
    <w:uiPriority w:val="99"/>
    <w:semiHidden/>
    <w:rsid w:val="006E60E6"/>
    <w:rPr>
      <w:rFonts w:ascii="Times New Roman" w:hAnsi="Times New Roman"/>
      <w:lang w:eastAsia="ja-JP"/>
    </w:rPr>
  </w:style>
  <w:style w:type="paragraph" w:styleId="NormalWeb">
    <w:name w:val="Normal (Web)"/>
    <w:basedOn w:val="Normal"/>
    <w:uiPriority w:val="99"/>
    <w:unhideWhenUsed/>
    <w:qFormat/>
    <w:rsid w:val="005039C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styleId="Mention">
    <w:name w:val="Mention"/>
    <w:basedOn w:val="DefaultParagraphFont"/>
    <w:uiPriority w:val="99"/>
    <w:unhideWhenUsed/>
    <w:rsid w:val="00E10B23"/>
    <w:rPr>
      <w:color w:val="2B579A"/>
      <w:shd w:val="clear" w:color="auto" w:fill="E1DFDD"/>
    </w:rPr>
  </w:style>
  <w:style w:type="paragraph" w:customStyle="1" w:styleId="Agreement">
    <w:name w:val="Agreement"/>
    <w:basedOn w:val="Normal"/>
    <w:next w:val="Doc-text2"/>
    <w:qFormat/>
    <w:rsid w:val="0007041E"/>
    <w:pPr>
      <w:numPr>
        <w:numId w:val="26"/>
      </w:numPr>
      <w:tabs>
        <w:tab w:val="num" w:pos="1619"/>
      </w:tabs>
      <w:overflowPunct/>
      <w:autoSpaceDE/>
      <w:autoSpaceDN/>
      <w:adjustRightInd/>
      <w:spacing w:before="60" w:after="0"/>
      <w:ind w:left="1619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593D38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593D38"/>
    <w:rPr>
      <w:rFonts w:ascii="Arial" w:eastAsia="MS Mincho" w:hAnsi="Arial"/>
      <w:noProof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94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0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669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78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323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43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2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6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2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9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6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1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9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7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8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0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tsg_ran/WG4_Radio//TSGR4_101-e/Docs//R4-2120306.zip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ftp/tsg_ran/WG4_Radio//TSGR4_101-e/Docs//R4-2120306.zip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3gpp.org/ftp/TSG_RAN/TSG_RAN/TSGR_94e/Docs/RP-213312.zip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www.3gpp.org/ftp/tsg_ran/WG4_Radio//TSGR4_101-e/Docs//R4-2120305.zip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3gpp.org/ftp/tsg_ran/WG4_Radio//TSGR4_101-e/Docs//R4-2120306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rrher\Downloads\Ry-x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8B399797-238B-49E7-B3E9-2A57B008D17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D7C0BC9-0EF4-4521-B0A2-1F54688491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Ry-xxxxxxx Contribution template</Template>
  <TotalTime>1</TotalTime>
  <Pages>5</Pages>
  <Words>1567</Words>
  <Characters>8937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10484</CharactersWithSpaces>
  <SharedDoc>false</SharedDoc>
  <HyperlinkBase/>
  <HLinks>
    <vt:vector size="156" baseType="variant">
      <vt:variant>
        <vt:i4>1507438</vt:i4>
      </vt:variant>
      <vt:variant>
        <vt:i4>111</vt:i4>
      </vt:variant>
      <vt:variant>
        <vt:i4>0</vt:i4>
      </vt:variant>
      <vt:variant>
        <vt:i4>5</vt:i4>
      </vt:variant>
      <vt:variant>
        <vt:lpwstr>http://www.3gpp.org/ftp/tsg_ran/WG2_RL2//TSGR2_113-e/Docs//R2-2100492.zip</vt:lpwstr>
      </vt:variant>
      <vt:variant>
        <vt:lpwstr/>
      </vt:variant>
      <vt:variant>
        <vt:i4>6160460</vt:i4>
      </vt:variant>
      <vt:variant>
        <vt:i4>108</vt:i4>
      </vt:variant>
      <vt:variant>
        <vt:i4>0</vt:i4>
      </vt:variant>
      <vt:variant>
        <vt:i4>5</vt:i4>
      </vt:variant>
      <vt:variant>
        <vt:lpwstr>https://www.3gpp.org/ftp/tsg_sa/TSG_SA/TSGs_92E_Electronic_2021_06/Docs/SP-210586.zip</vt:lpwstr>
      </vt:variant>
      <vt:variant>
        <vt:lpwstr/>
      </vt:variant>
      <vt:variant>
        <vt:i4>6160460</vt:i4>
      </vt:variant>
      <vt:variant>
        <vt:i4>105</vt:i4>
      </vt:variant>
      <vt:variant>
        <vt:i4>0</vt:i4>
      </vt:variant>
      <vt:variant>
        <vt:i4>5</vt:i4>
      </vt:variant>
      <vt:variant>
        <vt:lpwstr>https://www.3gpp.org/ftp/tsg_sa/TSG_SA/TSGs_92E_Electronic_2021_06/Docs/SP-210586.zip</vt:lpwstr>
      </vt:variant>
      <vt:variant>
        <vt:lpwstr/>
      </vt:variant>
      <vt:variant>
        <vt:i4>6160463</vt:i4>
      </vt:variant>
      <vt:variant>
        <vt:i4>102</vt:i4>
      </vt:variant>
      <vt:variant>
        <vt:i4>0</vt:i4>
      </vt:variant>
      <vt:variant>
        <vt:i4>5</vt:i4>
      </vt:variant>
      <vt:variant>
        <vt:lpwstr>https://www.3gpp.org/ftp/tsg_sa/TSG_SA/TSGs_92E_Electronic_2021_06/Docs/SP-210585.zip</vt:lpwstr>
      </vt:variant>
      <vt:variant>
        <vt:lpwstr/>
      </vt:variant>
      <vt:variant>
        <vt:i4>6160462</vt:i4>
      </vt:variant>
      <vt:variant>
        <vt:i4>99</vt:i4>
      </vt:variant>
      <vt:variant>
        <vt:i4>0</vt:i4>
      </vt:variant>
      <vt:variant>
        <vt:i4>5</vt:i4>
      </vt:variant>
      <vt:variant>
        <vt:lpwstr>https://www.3gpp.org/ftp/tsg_sa/TSG_SA/TSGs_92E_Electronic_2021_06/Docs/SP-210584.zip</vt:lpwstr>
      </vt:variant>
      <vt:variant>
        <vt:lpwstr/>
      </vt:variant>
      <vt:variant>
        <vt:i4>3407885</vt:i4>
      </vt:variant>
      <vt:variant>
        <vt:i4>96</vt:i4>
      </vt:variant>
      <vt:variant>
        <vt:i4>0</vt:i4>
      </vt:variant>
      <vt:variant>
        <vt:i4>5</vt:i4>
      </vt:variant>
      <vt:variant>
        <vt:lpwstr>http://www.3gpp.org/ftp/tsg_ran/TSG_RAN/TSGR_92e/Docs/RP-210944.zip</vt:lpwstr>
      </vt:variant>
      <vt:variant>
        <vt:lpwstr/>
      </vt:variant>
      <vt:variant>
        <vt:i4>3473420</vt:i4>
      </vt:variant>
      <vt:variant>
        <vt:i4>93</vt:i4>
      </vt:variant>
      <vt:variant>
        <vt:i4>0</vt:i4>
      </vt:variant>
      <vt:variant>
        <vt:i4>5</vt:i4>
      </vt:variant>
      <vt:variant>
        <vt:lpwstr>http://www.3gpp.org/ftp/tsg_ran/TSG_RAN/TSGR_92e/Docs/RP-210955.zip</vt:lpwstr>
      </vt:variant>
      <vt:variant>
        <vt:lpwstr/>
      </vt:variant>
      <vt:variant>
        <vt:i4>3407885</vt:i4>
      </vt:variant>
      <vt:variant>
        <vt:i4>90</vt:i4>
      </vt:variant>
      <vt:variant>
        <vt:i4>0</vt:i4>
      </vt:variant>
      <vt:variant>
        <vt:i4>5</vt:i4>
      </vt:variant>
      <vt:variant>
        <vt:lpwstr>http://www.3gpp.org/ftp/tsg_ran/TSG_RAN/TSGR_92e/Docs/RP-210944.zip</vt:lpwstr>
      </vt:variant>
      <vt:variant>
        <vt:lpwstr/>
      </vt:variant>
      <vt:variant>
        <vt:i4>3866658</vt:i4>
      </vt:variant>
      <vt:variant>
        <vt:i4>87</vt:i4>
      </vt:variant>
      <vt:variant>
        <vt:i4>0</vt:i4>
      </vt:variant>
      <vt:variant>
        <vt:i4>5</vt:i4>
      </vt:variant>
      <vt:variant>
        <vt:lpwstr>http://www.3gpp.org/ftp/tsg_sa/TSG_SA/TSGs_91E_Electronic/Docs/SP-210263.zip</vt:lpwstr>
      </vt:variant>
      <vt:variant>
        <vt:lpwstr/>
      </vt:variant>
      <vt:variant>
        <vt:i4>1310821</vt:i4>
      </vt:variant>
      <vt:variant>
        <vt:i4>84</vt:i4>
      </vt:variant>
      <vt:variant>
        <vt:i4>0</vt:i4>
      </vt:variant>
      <vt:variant>
        <vt:i4>5</vt:i4>
      </vt:variant>
      <vt:variant>
        <vt:lpwstr>http://www.3gpp.org/ftp/tsg_ran/WG2_RL2//TSGR2_113-e/Docs//R2-2102489.zip</vt:lpwstr>
      </vt:variant>
      <vt:variant>
        <vt:lpwstr/>
      </vt:variant>
      <vt:variant>
        <vt:i4>1835106</vt:i4>
      </vt:variant>
      <vt:variant>
        <vt:i4>81</vt:i4>
      </vt:variant>
      <vt:variant>
        <vt:i4>0</vt:i4>
      </vt:variant>
      <vt:variant>
        <vt:i4>5</vt:i4>
      </vt:variant>
      <vt:variant>
        <vt:lpwstr>http://www.3gpp.org/ftp/tsg_ran/WG2_RL2//TSGR2_113-e/Docs//R2-2102309.zip</vt:lpwstr>
      </vt:variant>
      <vt:variant>
        <vt:lpwstr/>
      </vt:variant>
      <vt:variant>
        <vt:i4>1966135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_Toc79077374</vt:lpwstr>
      </vt:variant>
      <vt:variant>
        <vt:i4>1638455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_Toc79077373</vt:lpwstr>
      </vt:variant>
      <vt:variant>
        <vt:i4>1572919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_Toc79077372</vt:lpwstr>
      </vt:variant>
      <vt:variant>
        <vt:i4>1245238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_Toc79077369</vt:lpwstr>
      </vt:variant>
      <vt:variant>
        <vt:i4>1835106</vt:i4>
      </vt:variant>
      <vt:variant>
        <vt:i4>57</vt:i4>
      </vt:variant>
      <vt:variant>
        <vt:i4>0</vt:i4>
      </vt:variant>
      <vt:variant>
        <vt:i4>5</vt:i4>
      </vt:variant>
      <vt:variant>
        <vt:lpwstr>http://www.3gpp.org/ftp/tsg_ran/WG2_RL2//TSGR2_113-e/Docs//R2-2102309.zip</vt:lpwstr>
      </vt:variant>
      <vt:variant>
        <vt:lpwstr/>
      </vt:variant>
      <vt:variant>
        <vt:i4>6160460</vt:i4>
      </vt:variant>
      <vt:variant>
        <vt:i4>51</vt:i4>
      </vt:variant>
      <vt:variant>
        <vt:i4>0</vt:i4>
      </vt:variant>
      <vt:variant>
        <vt:i4>5</vt:i4>
      </vt:variant>
      <vt:variant>
        <vt:lpwstr>https://www.3gpp.org/ftp/tsg_sa/TSG_SA/TSGs_92E_Electronic_2021_06/Docs/SP-210586.zip</vt:lpwstr>
      </vt:variant>
      <vt:variant>
        <vt:lpwstr/>
      </vt:variant>
      <vt:variant>
        <vt:i4>6160460</vt:i4>
      </vt:variant>
      <vt:variant>
        <vt:i4>48</vt:i4>
      </vt:variant>
      <vt:variant>
        <vt:i4>0</vt:i4>
      </vt:variant>
      <vt:variant>
        <vt:i4>5</vt:i4>
      </vt:variant>
      <vt:variant>
        <vt:lpwstr>https://www.3gpp.org/ftp/tsg_sa/TSG_SA/TSGs_92E_Electronic_2021_06/Docs/SP-210586.zip</vt:lpwstr>
      </vt:variant>
      <vt:variant>
        <vt:lpwstr/>
      </vt:variant>
      <vt:variant>
        <vt:i4>6160463</vt:i4>
      </vt:variant>
      <vt:variant>
        <vt:i4>42</vt:i4>
      </vt:variant>
      <vt:variant>
        <vt:i4>0</vt:i4>
      </vt:variant>
      <vt:variant>
        <vt:i4>5</vt:i4>
      </vt:variant>
      <vt:variant>
        <vt:lpwstr>https://www.3gpp.org/ftp/tsg_sa/TSG_SA/TSGs_92E_Electronic_2021_06/Docs/SP-210585.zip</vt:lpwstr>
      </vt:variant>
      <vt:variant>
        <vt:lpwstr/>
      </vt:variant>
      <vt:variant>
        <vt:i4>6160462</vt:i4>
      </vt:variant>
      <vt:variant>
        <vt:i4>36</vt:i4>
      </vt:variant>
      <vt:variant>
        <vt:i4>0</vt:i4>
      </vt:variant>
      <vt:variant>
        <vt:i4>5</vt:i4>
      </vt:variant>
      <vt:variant>
        <vt:lpwstr>https://www.3gpp.org/ftp/tsg_sa/TSG_SA/TSGs_92E_Electronic_2021_06/Docs/SP-210584.zip</vt:lpwstr>
      </vt:variant>
      <vt:variant>
        <vt:lpwstr/>
      </vt:variant>
      <vt:variant>
        <vt:i4>3473420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http://www.3gpp.org/ftp/tsg_ran/TSG_RAN/TSGR_92e/Docs/RP-210955.zip</vt:lpwstr>
      </vt:variant>
      <vt:variant>
        <vt:lpwstr/>
      </vt:variant>
      <vt:variant>
        <vt:i4>3866658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http://www.3gpp.org/ftp/tsg_sa/TSG_SA/TSGs_91E_Electronic/Docs/SP-210263.zip</vt:lpwstr>
      </vt:variant>
      <vt:variant>
        <vt:lpwstr/>
      </vt:variant>
      <vt:variant>
        <vt:i4>1507438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http://www.3gpp.org/ftp/tsg_ran/WG2_RL2//TSGR2_113-e/Docs//R2-2100492.zip</vt:lpwstr>
      </vt:variant>
      <vt:variant>
        <vt:lpwstr/>
      </vt:variant>
      <vt:variant>
        <vt:i4>1310821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http://www.3gpp.org/ftp/tsg_ran/WG2_RL2//TSGR2_113-e/Docs//R2-2102489.zip</vt:lpwstr>
      </vt:variant>
      <vt:variant>
        <vt:lpwstr/>
      </vt:variant>
      <vt:variant>
        <vt:i4>1835106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http://www.3gpp.org/ftp/tsg_ran/WG2_RL2//TSGR2_113-e/Docs//R2-2102309.zip</vt:lpwstr>
      </vt:variant>
      <vt:variant>
        <vt:lpwstr/>
      </vt:variant>
      <vt:variant>
        <vt:i4>1835106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http://www.3gpp.org/ftp/tsg_ran/WG2_RL2//TSGR2_113-e/Docs//R2-2102309.zip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Felipe Arraño Scharager</dc:creator>
  <cp:keywords>3GPP; Ericsson; TDoc</cp:keywords>
  <dc:description/>
  <cp:lastModifiedBy>Felipe</cp:lastModifiedBy>
  <cp:revision>2</cp:revision>
  <cp:lastPrinted>2008-01-30T22:09:00Z</cp:lastPrinted>
  <dcterms:created xsi:type="dcterms:W3CDTF">2022-01-11T11:54:00Z</dcterms:created>
  <dcterms:modified xsi:type="dcterms:W3CDTF">2022-01-11T11:54:00Z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TaxKeyword">
    <vt:lpwstr>215;#3GPP|11111111-1111-1111-1111-111111111111;#212;#TDoc|af4b50c5-3c78-4293-b1bd-3e717d5b6882;#497;#Ericsson|11111111-1111-1111-1111-111111111111</vt:lpwstr>
  </property>
  <property fmtid="{D5CDD505-2E9C-101B-9397-08002B2CF9AE}" pid="5" name="_dlc_DocIdItemGuid">
    <vt:lpwstr>b0786cdc-c97d-40d1-9e2e-abb53ab0ecc6</vt:lpwstr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EriCOLLProcess">
    <vt:lpwstr/>
  </property>
</Properties>
</file>